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9"/>
        <w:jc w:val="center"/>
      </w:pPr>
      <w:r>
        <w:rPr>
          <w:b/>
          <w:sz w:val="28"/>
          <w:szCs w:val="28"/>
        </w:rPr>
        <w:t xml:space="preserve">СВОДНЫЙ ОТЧЕТ</w:t>
      </w:r>
      <w:r/>
    </w:p>
    <w:p>
      <w:pPr>
        <w:pStyle w:val="569"/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  <w:r/>
    </w:p>
    <w:p>
      <w:pPr>
        <w:pStyle w:val="569"/>
        <w:jc w:val="center"/>
      </w:pPr>
      <w:r>
        <w:rPr>
          <w:b/>
          <w:sz w:val="28"/>
          <w:szCs w:val="28"/>
        </w:rPr>
        <w:t xml:space="preserve">проекта нормативного правового акта</w:t>
      </w:r>
      <w:r/>
    </w:p>
    <w:p>
      <w:pPr>
        <w:pStyle w:val="5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569"/>
        <w:jc w:val="center"/>
      </w:pPr>
      <w:r/>
      <w:bookmarkStart w:id="0" w:name="Par140"/>
      <w:r/>
      <w:bookmarkEnd w:id="0"/>
      <w:r>
        <w:rPr>
          <w:b/>
          <w:sz w:val="28"/>
          <w:szCs w:val="28"/>
        </w:rPr>
        <w:t xml:space="preserve">1. Общая информация</w:t>
      </w:r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45"/>
        <w:gridCol w:w="889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1.1. Наименование разработчика: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1.2.Вид и наименование проекта нормативного правового акта: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569"/>
              <w:contextualSpacing w:val="true"/>
              <w:jc w:val="both"/>
              <w:tabs>
                <w:tab w:val="left" w:pos="567" w:leader="none"/>
              </w:tabs>
            </w:pPr>
            <w:r>
              <w:rPr>
                <w:color w:val="000000"/>
                <w:spacing w:val="-7"/>
                <w:sz w:val="27"/>
                <w:szCs w:val="27"/>
              </w:rPr>
              <w:t xml:space="preserve">Проект </w:t>
            </w:r>
            <w:r>
              <w:rPr>
                <w:color w:val="000000"/>
                <w:spacing w:val="-7"/>
                <w:sz w:val="27"/>
                <w:szCs w:val="27"/>
              </w:rPr>
              <w:t xml:space="preserve">постановления Правительства Пензенской области </w:t>
            </w:r>
            <w:r>
              <w:rPr>
                <w:color w:val="000000"/>
                <w:spacing w:val="-7"/>
                <w:sz w:val="27"/>
                <w:szCs w:val="27"/>
              </w:rPr>
              <w:t xml:space="preserve">«</w:t>
            </w:r>
            <w:r>
              <w:rPr>
                <w:color w:val="000000"/>
                <w:sz w:val="28"/>
                <w:szCs w:val="28"/>
              </w:rPr>
              <w:t xml:space="preserve">О внесении изменений в Порядок осуществления деятельности по обращ</w:t>
            </w:r>
            <w:r>
              <w:rPr>
                <w:color w:val="000000"/>
                <w:sz w:val="28"/>
                <w:szCs w:val="28"/>
              </w:rPr>
              <w:t xml:space="preserve">ению с животными без владельцев и организации деятельности приютов для животных, нормы содержания животных в них на территории Пензенской области, утвержденный постановлением Правительства Пензенской области 30.12.2019 № 858-пП (с последующими изменениями)</w:t>
            </w:r>
            <w:r>
              <w:rPr>
                <w:color w:val="000000"/>
                <w:spacing w:val="-7"/>
                <w:sz w:val="27"/>
                <w:szCs w:val="27"/>
              </w:rPr>
              <w:t xml:space="preserve">»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1.3.Степень регулирующего воздействия проекта нормативного правового акта: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rPr>
                <w:highlight w:val="green"/>
              </w:rPr>
            </w:pPr>
            <w:r>
              <w:rPr>
                <w:color w:val="000000"/>
                <w:sz w:val="27"/>
                <w:szCs w:val="27"/>
              </w:rPr>
              <w:t xml:space="preserve">Высокая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highlight w:val="green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1.4.Обоснование отнесения проекта нормативного правового акта к определенной степени регулирующего воздействия: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rPr>
                <w:sz w:val="27"/>
                <w:szCs w:val="27"/>
                <w:highlight w:val="green"/>
              </w:rPr>
            </w:pPr>
            <w:r>
              <w:rPr>
                <w:sz w:val="27"/>
                <w:szCs w:val="27"/>
              </w:rPr>
              <w:t xml:space="preserve">В соответствии с проектом закона Пензенской области «</w:t>
            </w:r>
            <w:r>
              <w:rPr>
                <w:sz w:val="27"/>
                <w:szCs w:val="27"/>
              </w:rPr>
              <w:t xml:space="preserve">О внесении изменений в  Закон Пензенской области «О регулировании отдельных вопросов в области обращения с животными на территории Пензенской области»</w:t>
            </w:r>
            <w:r>
              <w:rPr>
                <w:sz w:val="27"/>
                <w:szCs w:val="27"/>
              </w:rPr>
              <w:t xml:space="preserve"> н</w:t>
            </w:r>
            <w:r>
              <w:rPr>
                <w:sz w:val="27"/>
                <w:szCs w:val="27"/>
              </w:rPr>
              <w:t xml:space="preserve">астоящим проектом постановления Правительства Пензенской области </w:t>
            </w:r>
            <w:r>
              <w:rPr>
                <w:sz w:val="27"/>
                <w:szCs w:val="27"/>
              </w:rPr>
              <w:t xml:space="preserve">вносятся изменения </w:t>
            </w:r>
            <w:r>
              <w:rPr>
                <w:sz w:val="27"/>
                <w:szCs w:val="27"/>
              </w:rPr>
              <w:t xml:space="preserve">с</w:t>
            </w:r>
            <w:r>
              <w:rPr>
                <w:sz w:val="27"/>
                <w:szCs w:val="27"/>
              </w:rPr>
              <w:t xml:space="preserve">вязанные с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введени</w:t>
            </w:r>
            <w:r>
              <w:rPr>
                <w:sz w:val="27"/>
                <w:szCs w:val="27"/>
              </w:rPr>
              <w:t xml:space="preserve">ем</w:t>
            </w:r>
            <w:r>
              <w:rPr>
                <w:sz w:val="27"/>
                <w:szCs w:val="27"/>
              </w:rPr>
              <w:t xml:space="preserve"> экстраординарной ситуации в области обращения с животными без владельцев и проведения комплекса мероприятий, направленных на ее разрешение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  <w:highlight w:val="green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tabs>
                <w:tab w:val="left" w:pos="567" w:leader="none"/>
              </w:tabs>
              <w:rPr>
                <w:highlight w:val="green"/>
              </w:rPr>
            </w:pPr>
            <w:r>
              <w:rPr>
                <w:sz w:val="27"/>
                <w:szCs w:val="27"/>
              </w:rPr>
              <w:t xml:space="preserve">Проект разработан в соответствии с частью 4 статьи 7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</w:t>
            </w:r>
            <w:r>
              <w:rPr>
                <w:sz w:val="27"/>
                <w:szCs w:val="27"/>
              </w:rPr>
              <w:t xml:space="preserve">и» (далее – Федеральный закон), </w:t>
            </w:r>
            <w:r>
              <w:rPr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 xml:space="preserve">Постановление</w:t>
            </w:r>
            <w:r>
              <w:rPr>
                <w:sz w:val="27"/>
                <w:szCs w:val="27"/>
              </w:rPr>
              <w:t xml:space="preserve">м</w:t>
            </w:r>
            <w:r>
              <w:rPr>
                <w:sz w:val="27"/>
                <w:szCs w:val="27"/>
              </w:rPr>
              <w:t xml:space="preserve"> Конституционного Суда РФ от 18.07.2024 № 38-П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проектом закона Пензенской области «О внесении изменений в  Закон Пензенской области «О регулировании отдельных вопросов в области обращения с животными на территории Пензенской области»</w:t>
            </w:r>
            <w:r>
              <w:rPr>
                <w:sz w:val="27"/>
                <w:szCs w:val="27"/>
              </w:rPr>
              <w:t xml:space="preserve">, </w:t>
            </w:r>
            <w:r>
              <w:rPr>
                <w:sz w:val="27"/>
                <w:szCs w:val="27"/>
              </w:rPr>
              <w:t xml:space="preserve">а также в целях обеспечения безопасности и законных интересов граждан</w:t>
            </w:r>
            <w:r>
              <w:rPr>
                <w:sz w:val="27"/>
                <w:szCs w:val="27"/>
              </w:rPr>
              <w:t xml:space="preserve">.</w:t>
            </w:r>
            <w:r>
              <w:rPr>
                <w:highlight w:val="green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1.6.Контактная информация исполнителя разработчика:</w:t>
            </w:r>
            <w:r/>
          </w:p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Ф.И.О.</w:t>
            </w:r>
            <w:r/>
          </w:p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Должность</w:t>
            </w:r>
            <w:r/>
          </w:p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Контактный телефон</w:t>
            </w:r>
            <w:r/>
          </w:p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Адрес электронной почты: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tabs>
                <w:tab w:val="left" w:pos="567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Кузнецова Татьяна Васильевна</w:t>
            </w:r>
            <w:r/>
          </w:p>
          <w:p>
            <w:pPr>
              <w:pStyle w:val="569"/>
              <w:jc w:val="both"/>
              <w:tabs>
                <w:tab w:val="left" w:pos="567" w:leader="none"/>
              </w:tabs>
            </w:pPr>
            <w:r>
              <w:rPr>
                <w:sz w:val="27"/>
                <w:szCs w:val="27"/>
              </w:rPr>
              <w:t xml:space="preserve">Начальник отдела </w:t>
            </w:r>
            <w:r>
              <w:rPr>
                <w:sz w:val="27"/>
                <w:szCs w:val="27"/>
              </w:rPr>
              <w:t xml:space="preserve">ветеринарно - санитарной экспертизы и государственного надзора в области обращения с животными управления ветеринарии</w:t>
            </w:r>
            <w:r>
              <w:rPr>
                <w:sz w:val="27"/>
                <w:szCs w:val="27"/>
              </w:rPr>
              <w:t xml:space="preserve"> Министерства сельского хозяйства Пензенской области</w:t>
            </w:r>
            <w:r/>
          </w:p>
          <w:p>
            <w:pPr>
              <w:pStyle w:val="569"/>
              <w:jc w:val="both"/>
              <w:tabs>
                <w:tab w:val="left" w:pos="567" w:leader="none"/>
              </w:tabs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+7 (</w:t>
            </w:r>
            <w:r>
              <w:rPr>
                <w:sz w:val="27"/>
                <w:szCs w:val="27"/>
              </w:rPr>
              <w:t xml:space="preserve">841-2) 56-06-35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569"/>
              <w:jc w:val="both"/>
              <w:tabs>
                <w:tab w:val="left" w:pos="567" w:leader="none"/>
              </w:tabs>
            </w:pPr>
            <w:r>
              <w:rPr>
                <w:sz w:val="27"/>
                <w:szCs w:val="27"/>
              </w:rPr>
              <w:fldChar w:fldCharType="begin"/>
            </w:r>
            <w:r>
              <w:rPr>
                <w:sz w:val="27"/>
                <w:szCs w:val="27"/>
              </w:rPr>
              <w:instrText xml:space="preserve"> HYPERLINK "mailto:t.kuznecova@mcx.pnzreg.ru" </w:instrText>
            </w:r>
            <w:r>
              <w:rPr>
                <w:sz w:val="27"/>
                <w:szCs w:val="27"/>
              </w:rPr>
              <w:fldChar w:fldCharType="separate"/>
            </w:r>
            <w:r>
              <w:rPr>
                <w:sz w:val="27"/>
                <w:szCs w:val="27"/>
              </w:rPr>
              <w:t xml:space="preserve">t.kuznecova@mcx.pnzreg.ru</w:t>
            </w:r>
            <w:r>
              <w:rPr>
                <w:sz w:val="27"/>
                <w:szCs w:val="27"/>
              </w:rPr>
              <w:fldChar w:fldCharType="end"/>
            </w:r>
            <w:r>
              <w:rPr>
                <w:sz w:val="27"/>
                <w:szCs w:val="27"/>
              </w:rPr>
              <w:t xml:space="preserve">, uprvet2007@mcx.pnzreg.ru</w:t>
            </w:r>
            <w:r/>
          </w:p>
        </w:tc>
      </w:tr>
    </w:tbl>
    <w:p>
      <w:pPr>
        <w:pStyle w:val="569"/>
        <w:jc w:val="center"/>
        <w:rPr>
          <w:b/>
          <w:sz w:val="27"/>
          <w:szCs w:val="27"/>
        </w:rPr>
      </w:pPr>
      <w:r/>
      <w:bookmarkStart w:id="1" w:name="Par158"/>
      <w:r/>
      <w:bookmarkEnd w:id="1"/>
      <w:r>
        <w:rPr>
          <w:b/>
          <w:sz w:val="27"/>
          <w:szCs w:val="27"/>
        </w:rPr>
      </w:r>
      <w:r/>
    </w:p>
    <w:p>
      <w:pPr>
        <w:pStyle w:val="569"/>
        <w:jc w:val="center"/>
      </w:pPr>
      <w:r>
        <w:rPr>
          <w:b/>
          <w:sz w:val="27"/>
          <w:szCs w:val="27"/>
        </w:rPr>
        <w:t xml:space="preserve">2. Описание проблемы, на решение которой направлено предлагаемое правовое регулирование</w:t>
      </w:r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45"/>
        <w:gridCol w:w="889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2.1. Описание и причины возникновения проблемы, на решение которой направлен предлагаемый способ регулирования: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636"/>
              <w:ind w:left="0"/>
              <w:jc w:val="both"/>
              <w:spacing w:after="0"/>
              <w:tabs>
                <w:tab w:val="left" w:pos="567" w:leader="none"/>
              </w:tabs>
            </w:pPr>
            <w:r>
              <w:rPr>
                <w:color w:val="000000"/>
                <w:sz w:val="27"/>
                <w:szCs w:val="27"/>
              </w:rPr>
              <w:t xml:space="preserve">Высокая социальная напряженность между гражданами </w:t>
            </w:r>
            <w:r>
              <w:rPr>
                <w:color w:val="000000"/>
                <w:sz w:val="27"/>
                <w:szCs w:val="27"/>
              </w:rPr>
              <w:t xml:space="preserve">в вопросах отношения к животным без владельцев, </w:t>
            </w:r>
            <w:r>
              <w:rPr>
                <w:color w:val="000000"/>
                <w:sz w:val="27"/>
                <w:szCs w:val="27"/>
              </w:rPr>
              <w:t xml:space="preserve">увеличение количества случаев нападения </w:t>
            </w:r>
            <w:r>
              <w:rPr>
                <w:color w:val="000000"/>
                <w:sz w:val="27"/>
                <w:szCs w:val="27"/>
              </w:rPr>
              <w:t xml:space="preserve">на людей </w:t>
            </w:r>
            <w:r>
              <w:rPr>
                <w:color w:val="000000"/>
                <w:sz w:val="27"/>
                <w:szCs w:val="27"/>
              </w:rPr>
              <w:t xml:space="preserve">животных без владельцев, в том числе </w:t>
            </w:r>
            <w:r>
              <w:rPr>
                <w:color w:val="000000"/>
                <w:sz w:val="27"/>
                <w:szCs w:val="27"/>
              </w:rPr>
              <w:t xml:space="preserve">стерилизованных животных </w:t>
            </w:r>
            <w:r>
              <w:rPr>
                <w:color w:val="000000"/>
                <w:sz w:val="27"/>
                <w:szCs w:val="27"/>
              </w:rPr>
              <w:t xml:space="preserve">выпущенных </w:t>
            </w:r>
            <w:r>
              <w:rPr>
                <w:color w:val="000000"/>
                <w:sz w:val="27"/>
                <w:szCs w:val="27"/>
              </w:rPr>
              <w:t xml:space="preserve">в прежние места обитания</w:t>
            </w:r>
            <w:r>
              <w:rPr>
                <w:color w:val="000000"/>
                <w:sz w:val="27"/>
                <w:szCs w:val="27"/>
              </w:rPr>
              <w:t xml:space="preserve">,</w:t>
            </w:r>
            <w:r/>
          </w:p>
        </w:tc>
      </w:tr>
      <w:tr>
        <w:trPr>
          <w:trHeight w:val="1292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2.2.Характеристика негативных эффектов, возникающих в связи с наличием проблемы, их количественная оценка: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636"/>
              <w:ind w:left="0"/>
              <w:jc w:val="both"/>
              <w:spacing w:after="0"/>
              <w:tabs>
                <w:tab w:val="left" w:pos="567" w:leader="none"/>
              </w:tabs>
            </w:pPr>
            <w:r>
              <w:rPr>
                <w:sz w:val="27"/>
                <w:szCs w:val="27"/>
              </w:rPr>
              <w:t xml:space="preserve">Неодобрительное отношение граждан к мероприятиям по регулированию числе</w:t>
            </w:r>
            <w:r>
              <w:rPr>
                <w:sz w:val="27"/>
                <w:szCs w:val="27"/>
              </w:rPr>
              <w:t xml:space="preserve">нности животных без владельцев</w:t>
            </w:r>
            <w:r>
              <w:rPr>
                <w:sz w:val="27"/>
                <w:szCs w:val="27"/>
              </w:rPr>
              <w:t xml:space="preserve">, сохранение опасности причинения вреда здоровью гражданам животными без владельцев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color w:val="000000"/>
                <w:sz w:val="27"/>
                <w:szCs w:val="27"/>
              </w:rPr>
              <w:t xml:space="preserve">2.3.Информация о мерах, принятых ранее для ее решения, достигнутых результатах и затраченных ресурсах: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Для исполнения переданных полномочий по отлову, содержанию,</w:t>
            </w:r>
            <w:r>
              <w:rPr>
                <w:sz w:val="27"/>
                <w:szCs w:val="27"/>
              </w:rPr>
              <w:t xml:space="preserve"> стерилизации животных без владельцев в областном бюджете в 2021 году было предусмотрено 1 683 285,94 руб.; в 2022 году - 3 489 961,72 руб.; в 2023 году - 10 312 045,78 руб., в 2024 году - 13 521 225,81 руб., в 2025 году предусмотрено 20 551 230,25 рублей.</w:t>
            </w:r>
            <w:r/>
          </w:p>
          <w:p>
            <w:pPr>
              <w:pStyle w:val="56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2021 году отловлено 314 животных без владельцев, в 2022 году – 703 гол., в 2023 году - 1366</w:t>
            </w:r>
            <w:r>
              <w:rPr>
                <w:sz w:val="27"/>
                <w:szCs w:val="27"/>
              </w:rPr>
              <w:t xml:space="preserve"> гол., в 2024 году  - 1632 гол.</w:t>
            </w:r>
            <w:r>
              <w:rPr>
                <w:sz w:val="27"/>
                <w:szCs w:val="27"/>
              </w:rPr>
              <w:t xml:space="preserve">, за 9 месяцев 2025 года - 1279 гол.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569"/>
              <w:jc w:val="both"/>
              <w:rPr>
                <w:highlight w:val="green"/>
              </w:rPr>
            </w:pPr>
            <w:r>
              <w:rPr>
                <w:highlight w:val="green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2.4.Прогноз развития ситуации при сохранении текущего регулирования: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rPr>
                <w:highlight w:val="green"/>
              </w:rPr>
            </w:pPr>
            <w:r>
              <w:rPr>
                <w:color w:val="000000"/>
                <w:sz w:val="27"/>
                <w:szCs w:val="27"/>
              </w:rPr>
              <w:t xml:space="preserve">Сохранится социальная напряженность </w:t>
            </w:r>
            <w:r>
              <w:rPr>
                <w:color w:val="000000"/>
                <w:sz w:val="27"/>
                <w:szCs w:val="27"/>
              </w:rPr>
              <w:t xml:space="preserve">в вопросах отношения к животным без владельцев, увеличится количество </w:t>
            </w:r>
            <w:r>
              <w:rPr>
                <w:color w:val="000000"/>
                <w:sz w:val="27"/>
                <w:szCs w:val="27"/>
              </w:rPr>
              <w:t xml:space="preserve">нападений </w:t>
            </w:r>
            <w:r>
              <w:rPr>
                <w:color w:val="000000"/>
                <w:sz w:val="27"/>
                <w:szCs w:val="27"/>
              </w:rPr>
              <w:t xml:space="preserve">животных без владельцев </w:t>
            </w:r>
            <w:r>
              <w:rPr>
                <w:color w:val="000000"/>
                <w:sz w:val="27"/>
                <w:szCs w:val="27"/>
              </w:rPr>
              <w:t xml:space="preserve">на </w:t>
            </w:r>
            <w:r>
              <w:rPr>
                <w:color w:val="000000"/>
                <w:sz w:val="27"/>
                <w:szCs w:val="27"/>
              </w:rPr>
              <w:t xml:space="preserve">людей.</w:t>
            </w:r>
            <w:r>
              <w:rPr>
                <w:highlight w:val="green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2.5.Опыт решения аналогичных проблем в других субъектах Российской Федерации</w:t>
            </w:r>
            <w:r/>
          </w:p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Источники данных: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tabs>
                <w:tab w:val="left" w:pos="567" w:leader="none"/>
              </w:tabs>
              <w:rPr>
                <w:sz w:val="27"/>
                <w:szCs w:val="27"/>
                <w:lang w:bidi="ar-SA" w:eastAsia="ru-RU"/>
              </w:rPr>
            </w:pPr>
            <w:r>
              <w:rPr>
                <w:sz w:val="27"/>
                <w:szCs w:val="27"/>
                <w:lang w:bidi="ar-SA" w:eastAsia="ru-RU"/>
              </w:rPr>
              <w:t xml:space="preserve">Аналогичные </w:t>
            </w:r>
            <w:r>
              <w:rPr>
                <w:sz w:val="27"/>
                <w:szCs w:val="27"/>
                <w:lang w:bidi="ar-SA" w:eastAsia="ru-RU"/>
              </w:rPr>
              <w:t xml:space="preserve">решения </w:t>
            </w:r>
            <w:r>
              <w:rPr>
                <w:sz w:val="27"/>
                <w:szCs w:val="27"/>
                <w:lang w:bidi="ar-SA" w:eastAsia="ru-RU"/>
              </w:rPr>
              <w:t xml:space="preserve">разрабатываются и в других</w:t>
            </w:r>
            <w:r>
              <w:t xml:space="preserve"> </w:t>
            </w:r>
            <w:r>
              <w:rPr>
                <w:sz w:val="27"/>
                <w:szCs w:val="27"/>
                <w:lang w:bidi="ar-SA" w:eastAsia="ru-RU"/>
              </w:rPr>
              <w:t xml:space="preserve">субъектах Российской Федерации</w:t>
            </w:r>
            <w:r>
              <w:rPr>
                <w:sz w:val="27"/>
                <w:szCs w:val="27"/>
                <w:lang w:bidi="ar-SA" w:eastAsia="ru-RU"/>
              </w:rPr>
              <w:t xml:space="preserve">: постановление Правительства Астраханской области от 31.01.2025 №</w:t>
            </w:r>
            <w:r>
              <w:rPr>
                <w:sz w:val="27"/>
                <w:szCs w:val="27"/>
                <w:lang w:bidi="ar-SA" w:eastAsia="ru-RU"/>
              </w:rPr>
              <w:t xml:space="preserve"> </w:t>
            </w:r>
            <w:r>
              <w:rPr>
                <w:sz w:val="27"/>
                <w:szCs w:val="27"/>
                <w:lang w:bidi="ar-SA" w:eastAsia="ru-RU"/>
              </w:rPr>
              <w:t xml:space="preserve">45-П, постановление Правительства Республики Бурятия от 25.12.2024 № 754</w:t>
            </w:r>
            <w:r>
              <w:rPr>
                <w:sz w:val="27"/>
                <w:szCs w:val="27"/>
                <w:lang w:bidi="ar-SA" w:eastAsia="ru-RU"/>
              </w:rPr>
              <w:t xml:space="preserve">, постановление Правительства Астраханской области от 31.01.2025 № 45-П </w:t>
            </w:r>
            <w:r>
              <w:rPr>
                <w:sz w:val="27"/>
                <w:szCs w:val="27"/>
                <w:lang w:bidi="ar-SA" w:eastAsia="ru-RU"/>
              </w:rPr>
              <w:t xml:space="preserve">и т.д.</w:t>
            </w:r>
            <w:r>
              <w:rPr>
                <w:sz w:val="27"/>
                <w:szCs w:val="27"/>
                <w:lang w:bidi="ar-SA" w:eastAsia="ru-RU"/>
              </w:rPr>
            </w:r>
            <w:r/>
          </w:p>
          <w:p>
            <w:pPr>
              <w:pStyle w:val="569"/>
              <w:jc w:val="both"/>
              <w:tabs>
                <w:tab w:val="left" w:pos="567" w:leader="none"/>
              </w:tabs>
            </w:pPr>
            <w:r>
              <w:rPr>
                <w:sz w:val="27"/>
                <w:szCs w:val="27"/>
                <w:lang w:bidi="ar-SA" w:eastAsia="ru-RU"/>
              </w:rPr>
              <w:t xml:space="preserve"> (</w:t>
            </w:r>
            <w:r>
              <w:rPr>
                <w:sz w:val="27"/>
                <w:szCs w:val="27"/>
                <w:lang w:bidi="ar-SA" w:eastAsia="ru-RU"/>
              </w:rPr>
              <w:t xml:space="preserve">данные  из сети Интернет</w:t>
            </w:r>
            <w:r>
              <w:rPr>
                <w:sz w:val="27"/>
                <w:szCs w:val="27"/>
                <w:lang w:bidi="ar-SA" w:eastAsia="ru-RU"/>
              </w:rPr>
              <w:t xml:space="preserve">, Консультант</w:t>
            </w:r>
            <w:r>
              <w:rPr>
                <w:sz w:val="27"/>
                <w:szCs w:val="27"/>
                <w:lang w:bidi="ar-SA" w:eastAsia="ru-RU"/>
              </w:rPr>
              <w:t xml:space="preserve">)</w:t>
            </w:r>
            <w:r>
              <w:rPr>
                <w:sz w:val="27"/>
                <w:szCs w:val="27"/>
                <w:lang w:bidi="ar-SA" w:eastAsia="ru-RU"/>
              </w:rPr>
              <w:t xml:space="preserve">.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345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2.6. Альтернативные способы решения проблемы: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893" w:type="dxa"/>
            <w:vAlign w:val="top"/>
            <w:textDirection w:val="lrTb"/>
            <w:noWrap w:val="false"/>
          </w:tcPr>
          <w:p>
            <w:pPr>
              <w:pStyle w:val="569"/>
            </w:pPr>
            <w:r>
              <w:rPr>
                <w:color w:val="000000"/>
                <w:sz w:val="27"/>
                <w:szCs w:val="27"/>
              </w:rPr>
              <w:t xml:space="preserve">Не имеется</w:t>
            </w:r>
            <w:r/>
          </w:p>
        </w:tc>
      </w:tr>
    </w:tbl>
    <w:p>
      <w:pPr>
        <w:pStyle w:val="569"/>
        <w:jc w:val="center"/>
        <w:rPr>
          <w:b/>
          <w:sz w:val="27"/>
          <w:szCs w:val="27"/>
        </w:rPr>
      </w:pPr>
      <w:r/>
      <w:bookmarkStart w:id="2" w:name="Par175"/>
      <w:r/>
      <w:bookmarkEnd w:id="2"/>
      <w:r>
        <w:rPr>
          <w:b/>
          <w:sz w:val="27"/>
          <w:szCs w:val="27"/>
        </w:rPr>
      </w:r>
      <w:r/>
    </w:p>
    <w:p>
      <w:pPr>
        <w:pStyle w:val="569"/>
        <w:jc w:val="center"/>
      </w:pPr>
      <w:r>
        <w:rPr>
          <w:b/>
          <w:sz w:val="27"/>
          <w:szCs w:val="27"/>
        </w:rPr>
        <w:t xml:space="preserve">3. Цели предлагаемого правового регулирования и показатели</w:t>
      </w:r>
      <w:r/>
    </w:p>
    <w:p>
      <w:pPr>
        <w:pStyle w:val="569"/>
        <w:jc w:val="center"/>
      </w:pPr>
      <w:r>
        <w:rPr>
          <w:b/>
          <w:sz w:val="27"/>
          <w:szCs w:val="27"/>
        </w:rPr>
        <w:t xml:space="preserve">их достижения</w:t>
      </w:r>
      <w:r/>
    </w:p>
    <w:tbl>
      <w:tblPr>
        <w:tblW w:w="0" w:type="auto"/>
        <w:jc w:val="center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580"/>
        <w:gridCol w:w="4680"/>
        <w:gridCol w:w="487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3.1. Цели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3.2. Показатели достижения целей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7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3.3. Сроки достижения целей предлагаемого правового регулирования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636"/>
              <w:ind w:left="0"/>
              <w:jc w:val="both"/>
              <w:spacing w:after="0"/>
              <w:tabs>
                <w:tab w:val="left" w:pos="567" w:leader="none"/>
              </w:tabs>
            </w:pPr>
            <w:r>
              <w:rPr>
                <w:bCs/>
                <w:sz w:val="27"/>
                <w:szCs w:val="27"/>
              </w:rPr>
              <w:t xml:space="preserve">Урегулирование отношений, возникающих </w:t>
            </w:r>
            <w:r>
              <w:rPr>
                <w:bCs/>
                <w:sz w:val="27"/>
                <w:szCs w:val="27"/>
              </w:rPr>
              <w:t xml:space="preserve">при </w:t>
            </w:r>
            <w:r>
              <w:rPr>
                <w:bCs/>
                <w:sz w:val="27"/>
                <w:szCs w:val="27"/>
              </w:rPr>
              <w:t xml:space="preserve">реализации мероприятий по сокращению численности животных без владельцев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Уменьшение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количества </w:t>
            </w:r>
            <w:r>
              <w:rPr>
                <w:sz w:val="27"/>
                <w:szCs w:val="27"/>
              </w:rPr>
              <w:t xml:space="preserve">на улицах населенных пунктов агрессивных </w:t>
            </w:r>
            <w:r>
              <w:rPr>
                <w:sz w:val="27"/>
                <w:szCs w:val="27"/>
              </w:rPr>
              <w:t xml:space="preserve">животных без владельцев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70" w:type="dxa"/>
            <w:vAlign w:val="top"/>
            <w:textDirection w:val="lrTb"/>
            <w:noWrap w:val="false"/>
          </w:tcPr>
          <w:p>
            <w:pPr>
              <w:pStyle w:val="636"/>
              <w:ind w:left="0"/>
              <w:jc w:val="center"/>
              <w:spacing w:after="0"/>
              <w:tabs>
                <w:tab w:val="left" w:pos="567" w:leader="none"/>
              </w:tabs>
            </w:pPr>
            <w:r>
              <w:rPr>
                <w:sz w:val="27"/>
                <w:szCs w:val="27"/>
              </w:rPr>
              <w:t xml:space="preserve">Со дня вступления в силу </w:t>
            </w:r>
            <w:r>
              <w:rPr>
                <w:sz w:val="27"/>
                <w:szCs w:val="27"/>
              </w:rPr>
              <w:t xml:space="preserve">постановления</w:t>
            </w:r>
            <w:r/>
          </w:p>
        </w:tc>
      </w:tr>
    </w:tbl>
    <w:p>
      <w:pPr>
        <w:pStyle w:val="569"/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569"/>
        <w:jc w:val="center"/>
      </w:pPr>
      <w:r>
        <w:rPr>
          <w:b/>
          <w:sz w:val="27"/>
          <w:szCs w:val="27"/>
        </w:rPr>
        <w:t xml:space="preserve"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r/>
      <w:bookmarkEnd w:id="3"/>
      <w:r/>
      <w:r/>
    </w:p>
    <w:p>
      <w:pPr>
        <w:pStyle w:val="569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  <w:r/>
    </w:p>
    <w:tbl>
      <w:tblPr>
        <w:tblW w:w="15130" w:type="dxa"/>
        <w:jc w:val="center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580"/>
        <w:gridCol w:w="4680"/>
        <w:gridCol w:w="4870"/>
      </w:tblGrid>
      <w:tr>
        <w:trPr>
          <w:trHeight w:val="904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4.1. Группы потенциальных субъектов предлагаемого правового регулирования (краткое описание их качественных характеристик)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4.2. Количественная оценка участников группы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7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4.3. Источники</w:t>
            </w:r>
            <w:r/>
          </w:p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данных</w:t>
            </w:r>
            <w:r/>
          </w:p>
        </w:tc>
      </w:tr>
      <w:tr>
        <w:trPr>
          <w:trHeight w:val="589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5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Группа 1. Индивидуальные предп</w:t>
            </w:r>
            <w:r>
              <w:rPr>
                <w:sz w:val="27"/>
                <w:szCs w:val="27"/>
              </w:rPr>
              <w:t xml:space="preserve">риниматели, юридические лица, граждане далее – контролируемое(-ые) лицо(а), деятельность которых связана с осуществлением деятельности по отлову, транспортировке и содержанию животных без владельцев в в пунктах временного содержания и  приютах для животных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7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Министерство сельского хозяйства Пензенской области</w:t>
            </w:r>
            <w:r/>
          </w:p>
        </w:tc>
      </w:tr>
      <w:tr>
        <w:trPr>
          <w:trHeight w:val="589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5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Группа 2. Контролируемые лица, деятельность которых связана с осуществлением деятельности по отлову, транспортировке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7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Министерство сельского хозяйства Пензенской области</w:t>
            </w:r>
            <w:r/>
          </w:p>
        </w:tc>
      </w:tr>
      <w:tr>
        <w:trPr>
          <w:trHeight w:val="589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5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Группа 3. Контролируемые лица, деятельность которых связана с осуществлением деятельности по содержанию животных без владельцев в  пунктах временного содержания и приютах для животных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7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Министерство сельского хозяйства Пензенской области</w:t>
            </w:r>
            <w:r/>
          </w:p>
        </w:tc>
      </w:tr>
      <w:tr>
        <w:trPr>
          <w:trHeight w:val="589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80" w:type="dxa"/>
            <w:vAlign w:val="top"/>
            <w:textDirection w:val="lrTb"/>
            <w:noWrap w:val="false"/>
          </w:tcPr>
          <w:p>
            <w:pPr>
              <w:pStyle w:val="5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Группа 4. Контролируемые лица, деятельность которых связана с  содержанием и использованием животных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636"/>
              <w:ind w:left="0"/>
              <w:jc w:val="center"/>
              <w:spacing w:after="0"/>
              <w:tabs>
                <w:tab w:val="left" w:pos="567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Не менее 1000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7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tabs>
                <w:tab w:val="left" w:pos="567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Министерство сельского хозяйства Пензенской области</w:t>
            </w:r>
            <w:r/>
          </w:p>
        </w:tc>
      </w:tr>
    </w:tbl>
    <w:p>
      <w:pPr>
        <w:pStyle w:val="569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  <w:r/>
    </w:p>
    <w:p>
      <w:pPr>
        <w:pStyle w:val="569"/>
        <w:jc w:val="center"/>
      </w:pPr>
      <w:r>
        <w:rPr>
          <w:b/>
          <w:sz w:val="27"/>
          <w:szCs w:val="27"/>
        </w:rPr>
        <w:t xml:space="preserve"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  <w:r/>
    </w:p>
    <w:p>
      <w:pPr>
        <w:pStyle w:val="569"/>
        <w:rPr>
          <w:b/>
          <w:sz w:val="27"/>
          <w:szCs w:val="27"/>
        </w:rPr>
      </w:pPr>
      <w:r>
        <w:rPr>
          <w:b/>
          <w:sz w:val="27"/>
          <w:szCs w:val="27"/>
        </w:rPr>
      </w:r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01"/>
        <w:gridCol w:w="3240"/>
        <w:gridCol w:w="3141"/>
        <w:gridCol w:w="440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01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spacing w:lineRule="auto" w:line="216"/>
            </w:pPr>
            <w:r>
              <w:rPr>
                <w:sz w:val="27"/>
                <w:szCs w:val="27"/>
              </w:rPr>
              <w:t xml:space="preserve">5.1. Наименование функции (полномочия, обязанности или права)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569"/>
              <w:ind w:hanging="62"/>
              <w:jc w:val="center"/>
              <w:spacing w:lineRule="auto" w:line="216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  <w:r/>
          </w:p>
          <w:p>
            <w:pPr>
              <w:pStyle w:val="569"/>
              <w:jc w:val="center"/>
              <w:spacing w:lineRule="auto" w:line="216"/>
            </w:pPr>
            <w:r>
              <w:rPr>
                <w:sz w:val="27"/>
                <w:szCs w:val="27"/>
              </w:rPr>
              <w:t xml:space="preserve">(</w:t>
            </w:r>
            <w:r>
              <w:rPr>
                <w:i/>
                <w:sz w:val="27"/>
                <w:szCs w:val="27"/>
              </w:rPr>
              <w:t xml:space="preserve">новая/изменяемая/ отменяемая</w:t>
            </w:r>
            <w:r>
              <w:rPr>
                <w:sz w:val="27"/>
                <w:szCs w:val="27"/>
              </w:rPr>
              <w:t xml:space="preserve">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41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spacing w:lineRule="auto" w:line="216"/>
            </w:pPr>
            <w:r>
              <w:rPr>
                <w:sz w:val="27"/>
                <w:szCs w:val="27"/>
              </w:rPr>
              <w:t xml:space="preserve">5.3. Предполагаемый порядок реализации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404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spacing w:lineRule="auto" w:line="216"/>
            </w:pPr>
            <w:r>
              <w:rPr>
                <w:spacing w:val="-8"/>
                <w:sz w:val="27"/>
                <w:szCs w:val="27"/>
              </w:rPr>
              <w:t xml:space="preserve"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  <w:r/>
          </w:p>
          <w:p>
            <w:pPr>
              <w:pStyle w:val="569"/>
              <w:jc w:val="center"/>
              <w:spacing w:lineRule="auto" w:line="216"/>
            </w:pPr>
            <w:r>
              <w:rPr>
                <w:sz w:val="27"/>
                <w:szCs w:val="27"/>
              </w:rPr>
              <w:t xml:space="preserve">в других ресурсах</w:t>
            </w:r>
            <w:r/>
          </w:p>
        </w:tc>
      </w:tr>
      <w:tr>
        <w:trPr/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286" w:type="dxa"/>
            <w:vAlign w:val="top"/>
            <w:textDirection w:val="lrTb"/>
            <w:noWrap w:val="false"/>
          </w:tcPr>
          <w:p>
            <w:pPr>
              <w:pStyle w:val="569"/>
              <w:spacing w:lineRule="auto" w:line="216"/>
            </w:pPr>
            <w:r>
              <w:rPr>
                <w:sz w:val="27"/>
                <w:szCs w:val="27"/>
              </w:rPr>
              <w:t xml:space="preserve">Наименование органа 1: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501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tabs>
                <w:tab w:val="left" w:pos="426" w:leader="none"/>
              </w:tabs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Региональный государственный контроль (надзор) в области обращения с животными в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spacing w:lineRule="auto" w:line="216"/>
            </w:pPr>
            <w:r>
              <w:rPr>
                <w:sz w:val="27"/>
                <w:szCs w:val="27"/>
              </w:rPr>
              <w:t xml:space="preserve">Не меняется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141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tabs>
                <w:tab w:val="left" w:pos="426" w:leader="none"/>
              </w:tabs>
            </w:pPr>
            <w:r>
              <w:rPr>
                <w:sz w:val="27"/>
                <w:szCs w:val="27"/>
              </w:rPr>
              <w:t xml:space="preserve"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 xml:space="preserve"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404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tabs>
                <w:tab w:val="left" w:pos="426" w:leader="none"/>
              </w:tabs>
            </w:pPr>
            <w:r>
              <w:rPr>
                <w:sz w:val="27"/>
                <w:szCs w:val="27"/>
              </w:rPr>
              <w:t xml:space="preserve">Не предусмотрено</w:t>
            </w:r>
            <w:r/>
          </w:p>
        </w:tc>
      </w:tr>
    </w:tbl>
    <w:p>
      <w:pPr>
        <w:pStyle w:val="569"/>
        <w:rPr>
          <w:sz w:val="27"/>
          <w:szCs w:val="27"/>
        </w:rPr>
      </w:pPr>
      <w:r/>
      <w:bookmarkStart w:id="4" w:name="Par219"/>
      <w:r/>
      <w:bookmarkEnd w:id="4"/>
      <w:r>
        <w:rPr>
          <w:sz w:val="27"/>
          <w:szCs w:val="27"/>
        </w:rPr>
      </w:r>
      <w:r/>
    </w:p>
    <w:p>
      <w:pPr>
        <w:pStyle w:val="569"/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  <w:r/>
    </w:p>
    <w:p>
      <w:pPr>
        <w:pStyle w:val="569"/>
        <w:jc w:val="center"/>
      </w:pPr>
      <w:r>
        <w:rPr>
          <w:b/>
          <w:sz w:val="27"/>
          <w:szCs w:val="27"/>
        </w:rPr>
        <w:t xml:space="preserve">связанных с введением предлагаемого правового регулирования</w:t>
      </w:r>
      <w:r/>
    </w:p>
    <w:p>
      <w:pPr>
        <w:pStyle w:val="569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237"/>
        <w:gridCol w:w="4962"/>
        <w:gridCol w:w="3751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6.1. Наименование функции (полномочия, обязанности или права)</w:t>
            </w:r>
            <w:r/>
          </w:p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r>
              <w:fldChar w:fldCharType="begin"/>
            </w:r>
            <w:r>
              <w:instrText xml:space="preserve"> HYPERLINK  \l "Par209"</w:instrText>
            </w:r>
            <w:r>
              <w:fldChar w:fldCharType="separate"/>
            </w:r>
            <w:r>
              <w:rPr>
                <w:rStyle w:val="599"/>
                <w:sz w:val="27"/>
                <w:szCs w:val="27"/>
              </w:rPr>
              <w:t xml:space="preserve">пунктом 5.1</w:t>
            </w:r>
            <w:r>
              <w:fldChar w:fldCharType="end"/>
            </w:r>
            <w:r>
              <w:rPr>
                <w:sz w:val="27"/>
                <w:szCs w:val="27"/>
              </w:rPr>
              <w:t xml:space="preserve">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6.2. Возможные расходы (возможные поступления) консолидированного бюджета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51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6.3. Количественная оценка расходов или возможных поступлений, тыс. рублей</w:t>
            </w:r>
            <w:r/>
          </w:p>
        </w:tc>
      </w:tr>
      <w:tr>
        <w:trPr>
          <w:trHeight w:val="88"/>
        </w:trPr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950" w:type="dxa"/>
            <w:vAlign w:val="top"/>
            <w:textDirection w:val="lrTb"/>
            <w:noWrap w:val="false"/>
          </w:tcPr>
          <w:p>
            <w:pPr>
              <w:pStyle w:val="569"/>
            </w:pPr>
            <w:r>
              <w:rPr>
                <w:sz w:val="27"/>
                <w:szCs w:val="27"/>
              </w:rPr>
              <w:t xml:space="preserve">Наименование  органа 1: Министерство сельского хозяйства Пензенской области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237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tabs>
                <w:tab w:val="left" w:pos="426" w:leader="none"/>
              </w:tabs>
            </w:pPr>
            <w:r>
              <w:t xml:space="preserve"> </w:t>
            </w:r>
            <w:r>
              <w:rPr>
                <w:sz w:val="27"/>
                <w:szCs w:val="27"/>
              </w:rPr>
              <w:t xml:space="preserve">Региональный государственный контроль (надзор) в области обращения с животными в Пензенской области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Не потребуется дополнительных расходов</w:t>
            </w:r>
            <w:r>
              <w:rPr>
                <w:sz w:val="27"/>
                <w:szCs w:val="27"/>
              </w:rPr>
              <w:t xml:space="preserve">.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751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t xml:space="preserve">-</w:t>
            </w:r>
            <w:r/>
          </w:p>
        </w:tc>
      </w:tr>
    </w:tbl>
    <w:p>
      <w:pPr>
        <w:pStyle w:val="569"/>
        <w:jc w:val="both"/>
      </w:pPr>
      <w:r>
        <w:rPr>
          <w:sz w:val="27"/>
          <w:szCs w:val="27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  <w:r/>
    </w:p>
    <w:p>
      <w:pPr>
        <w:pStyle w:val="569"/>
        <w:jc w:val="both"/>
      </w:pPr>
      <w:r>
        <w:rPr>
          <w:sz w:val="27"/>
          <w:szCs w:val="27"/>
        </w:rPr>
        <w:t xml:space="preserve">6.5. Источники данных: Министерство сельского хозяйства Пензенской области</w:t>
      </w:r>
      <w:r/>
    </w:p>
    <w:p>
      <w:pPr>
        <w:pStyle w:val="569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569"/>
        <w:jc w:val="center"/>
      </w:pPr>
      <w:r>
        <w:rPr>
          <w:b/>
          <w:sz w:val="27"/>
          <w:szCs w:val="27"/>
        </w:rPr>
        <w:t xml:space="preserve">7. Новые преимущества, обязанности или ограничения для субъектов предпринимательской и инвестиционной</w:t>
      </w:r>
      <w:r/>
    </w:p>
    <w:p>
      <w:pPr>
        <w:pStyle w:val="569"/>
        <w:jc w:val="center"/>
      </w:pPr>
      <w:r>
        <w:rPr>
          <w:b/>
          <w:sz w:val="27"/>
          <w:szCs w:val="27"/>
        </w:rPr>
        <w:t xml:space="preserve"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</w:t>
      </w:r>
      <w:r>
        <w:rPr>
          <w:b/>
          <w:sz w:val="27"/>
          <w:szCs w:val="27"/>
        </w:rPr>
        <w:t xml:space="preserve">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  <w:r/>
    </w:p>
    <w:p>
      <w:pPr>
        <w:pStyle w:val="569"/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569"/>
        <w:jc w:val="center"/>
        <w:rPr>
          <w:sz w:val="27"/>
          <w:szCs w:val="27"/>
        </w:rPr>
      </w:pPr>
      <w:r>
        <w:rPr>
          <w:sz w:val="27"/>
          <w:szCs w:val="27"/>
        </w:rPr>
      </w:r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80"/>
        <w:gridCol w:w="4868"/>
        <w:gridCol w:w="4110"/>
        <w:gridCol w:w="2192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7.1. Группы потенциальных адресатов предлагаемого правового регулирования (в соответствии с </w:t>
            </w:r>
            <w:r>
              <w:fldChar w:fldCharType="begin"/>
            </w:r>
            <w:r>
              <w:instrText xml:space="preserve"> HYPERLINK  \l "Par191"</w:instrText>
            </w:r>
            <w:r>
              <w:fldChar w:fldCharType="separate"/>
            </w:r>
            <w:r>
              <w:rPr>
                <w:rStyle w:val="599"/>
                <w:sz w:val="27"/>
                <w:szCs w:val="27"/>
              </w:rPr>
              <w:t xml:space="preserve">п. 4.1</w:t>
            </w:r>
            <w:r>
              <w:fldChar w:fldCharType="end"/>
            </w:r>
            <w:r>
              <w:rPr>
                <w:sz w:val="27"/>
                <w:szCs w:val="27"/>
              </w:rPr>
              <w:t xml:space="preserve"> Сводного отчета)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868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 xml:space="preserve"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11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7.3. Описание расходов и возможных доходов, связанных с введением предлагаемого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92" w:type="dxa"/>
            <w:vAlign w:val="top"/>
            <w:textDirection w:val="lrTb"/>
            <w:noWrap w:val="false"/>
          </w:tcPr>
          <w:p>
            <w:pPr>
              <w:pStyle w:val="569"/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  <w:r/>
          </w:p>
          <w:p>
            <w:pPr>
              <w:pStyle w:val="569"/>
              <w:ind w:left="-62"/>
              <w:jc w:val="center"/>
            </w:pPr>
            <w:r>
              <w:rPr>
                <w:sz w:val="27"/>
                <w:szCs w:val="27"/>
              </w:rPr>
              <w:t xml:space="preserve">тыс. рублей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780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1. Индивидуальные предп</w:t>
            </w:r>
            <w:r>
              <w:rPr>
                <w:sz w:val="28"/>
                <w:szCs w:val="28"/>
              </w:rPr>
              <w:t xml:space="preserve">риниматели, юридические лица, граждане далее – контролируемое(-ые) лицо(а), деятельность которых связана с осуществлением деятельности по отлову, транспортировке и содержанию животных без владельцев в в пунктах временного содержания и  приютах для животных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569"/>
              <w:jc w:val="both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569"/>
              <w:jc w:val="both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2. Контролируемые лица, деятельность которых связана с осуществлением деятельности по отлову, транспортировке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569"/>
              <w:jc w:val="both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569"/>
              <w:jc w:val="both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3. Контролируемые лица, деятельность которых связана с осуществлением деятельности по содержанию животных без владельцев в  пунктах временного содержания и приютах для животных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569"/>
              <w:jc w:val="both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569"/>
              <w:jc w:val="both"/>
              <w:tabs>
                <w:tab w:val="left" w:pos="426" w:leader="none"/>
              </w:tabs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 xml:space="preserve">Группа 4. Контролируемые лица, деятельность которых связана с  содержанием и использованием животных</w:t>
            </w:r>
            <w:r>
              <w:rPr>
                <w:sz w:val="28"/>
                <w:szCs w:val="28"/>
                <w:highlight w:val="gree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868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tabs>
                <w:tab w:val="left" w:pos="426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Согласно проект</w:t>
            </w:r>
            <w:r>
              <w:rPr>
                <w:sz w:val="27"/>
                <w:szCs w:val="27"/>
              </w:rPr>
              <w:t xml:space="preserve">у:</w:t>
            </w:r>
            <w:r/>
          </w:p>
          <w:p>
            <w:pPr>
              <w:pStyle w:val="569"/>
              <w:numPr>
                <w:ilvl w:val="0"/>
                <w:numId w:val="3"/>
              </w:numPr>
              <w:ind w:left="0" w:firstLine="697"/>
              <w:jc w:val="both"/>
              <w:tabs>
                <w:tab w:val="left" w:pos="426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(пп.2.1.</w:t>
            </w:r>
            <w:r>
              <w:rPr>
                <w:sz w:val="27"/>
                <w:szCs w:val="27"/>
              </w:rPr>
              <w:t xml:space="preserve">1</w:t>
            </w:r>
            <w:r>
              <w:rPr>
                <w:sz w:val="27"/>
                <w:szCs w:val="27"/>
              </w:rPr>
              <w:t xml:space="preserve"> п.2.2 проекта)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Отлов животных без владельцев</w:t>
            </w:r>
            <w:r>
              <w:rPr>
                <w:sz w:val="27"/>
                <w:szCs w:val="27"/>
              </w:rPr>
              <w:t xml:space="preserve"> должен будет осуществляться не только </w:t>
            </w:r>
            <w:r>
              <w:rPr>
                <w:sz w:val="27"/>
                <w:szCs w:val="27"/>
              </w:rPr>
              <w:t xml:space="preserve"> по заявлениям физических лиц, юридических лиц, направляемым в органы местного самоуправления муниципальных районов и городских округов Пензенской области, </w:t>
            </w:r>
            <w:r>
              <w:rPr>
                <w:sz w:val="27"/>
                <w:szCs w:val="27"/>
              </w:rPr>
              <w:t xml:space="preserve">но и </w:t>
            </w:r>
            <w:r>
              <w:rPr>
                <w:b/>
                <w:sz w:val="27"/>
                <w:szCs w:val="27"/>
              </w:rPr>
              <w:t xml:space="preserve">в случаях введения экстраординарной ситуации в области обращения с животными без владельцев на территории муниципального образования Пензенской области</w:t>
            </w:r>
            <w:r>
              <w:rPr>
                <w:sz w:val="27"/>
                <w:szCs w:val="27"/>
              </w:rPr>
              <w:t xml:space="preserve">.</w:t>
            </w:r>
            <w:r/>
          </w:p>
          <w:p>
            <w:pPr>
              <w:pStyle w:val="569"/>
              <w:numPr>
                <w:ilvl w:val="0"/>
                <w:numId w:val="3"/>
              </w:numPr>
              <w:ind w:left="0" w:firstLine="697"/>
              <w:jc w:val="both"/>
              <w:tabs>
                <w:tab w:val="left" w:pos="426" w:leader="none"/>
              </w:tabs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(пп.2.1.2 п.2.2 проекта)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 xml:space="preserve">В случае введения экстраординарной ситуации в области обращения с животными без владельцев на территории муниципального образования Пензен</w:t>
            </w:r>
            <w:r>
              <w:rPr>
                <w:b/>
                <w:sz w:val="27"/>
                <w:szCs w:val="27"/>
              </w:rPr>
              <w:t xml:space="preserve">ской области уполномоченное лицо органа местного самоуправления соответствующего муниципального района или городского округа Пензенской области направляет информацию в течение одного рабочего дня со дня принятия соответствующего нормативного правового акта</w:t>
            </w:r>
            <w:r>
              <w:rPr>
                <w:b/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 xml:space="preserve">Правительства</w:t>
            </w:r>
            <w:r>
              <w:rPr>
                <w:b/>
                <w:sz w:val="27"/>
                <w:szCs w:val="27"/>
              </w:rPr>
              <w:t xml:space="preserve"> Пензенской области</w:t>
            </w:r>
            <w:r>
              <w:rPr>
                <w:b/>
                <w:sz w:val="27"/>
                <w:szCs w:val="27"/>
              </w:rPr>
              <w:t xml:space="preserve"> лицу, осуществляющему отлов животных, при помощи факсимильной связи или по электронной почте с использованием информационно-телекоммуникационной сети «Интернет».</w:t>
            </w:r>
            <w:r/>
          </w:p>
          <w:p>
            <w:pPr>
              <w:pStyle w:val="569"/>
              <w:ind w:firstLine="697"/>
              <w:jc w:val="both"/>
              <w:tabs>
                <w:tab w:val="left" w:pos="426" w:leader="none"/>
              </w:tabs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Лицо, осуществляющее отлов животных, проводит мероприятия по отлову животного без владельца на территории муниципального образования Пензенской области в течение срока действия экстраординарной ситуации в области обращения с животными без владельцев</w:t>
            </w:r>
            <w:r>
              <w:t xml:space="preserve"> </w:t>
            </w:r>
            <w:r>
              <w:rPr>
                <w:b/>
                <w:sz w:val="27"/>
                <w:szCs w:val="27"/>
              </w:rPr>
              <w:t xml:space="preserve">с учетом особенностей, установленных частью 4 статьи 7</w:t>
            </w:r>
            <w:r>
              <w:rPr>
                <w:b/>
                <w:sz w:val="27"/>
                <w:szCs w:val="27"/>
                <w:vertAlign w:val="superscript"/>
              </w:rPr>
              <w:t xml:space="preserve">1</w:t>
            </w:r>
            <w:r>
              <w:rPr>
                <w:b/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 xml:space="preserve">Закона</w:t>
            </w:r>
            <w:r>
              <w:rPr>
                <w:b/>
                <w:sz w:val="27"/>
                <w:szCs w:val="27"/>
              </w:rPr>
              <w:t xml:space="preserve">.</w:t>
            </w:r>
            <w:r/>
          </w:p>
          <w:p>
            <w:pPr>
              <w:pStyle w:val="569"/>
              <w:ind w:firstLine="697"/>
              <w:jc w:val="both"/>
              <w:tabs>
                <w:tab w:val="left" w:pos="426" w:leader="none"/>
              </w:tabs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Лицо, осуществляющее отлов животных, регистрирует информацию в журнале регистрации, указанном в абзаце пятом настоящего пункта,  в день его поступления с указанием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/>
                <w:sz w:val="27"/>
                <w:szCs w:val="27"/>
              </w:rPr>
              <w:t xml:space="preserve">даты и времени его приема.</w:t>
            </w:r>
            <w:r/>
          </w:p>
          <w:p>
            <w:pPr>
              <w:pStyle w:val="569"/>
              <w:ind w:firstLine="697"/>
              <w:jc w:val="both"/>
              <w:tabs>
                <w:tab w:val="left" w:pos="426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3.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(пп.2.1.</w:t>
            </w:r>
            <w:r>
              <w:rPr>
                <w:sz w:val="27"/>
                <w:szCs w:val="27"/>
              </w:rPr>
              <w:t xml:space="preserve">3</w:t>
            </w:r>
            <w:r>
              <w:rPr>
                <w:sz w:val="27"/>
                <w:szCs w:val="27"/>
              </w:rPr>
              <w:t xml:space="preserve"> п.2.2 проекта) Стерилизованные животные без владельцев, имеющие неснимаемые или несмываемые метки, отлову не подлежат, за исключением животных без владельцев, проявляющих немотивированную агрессивность, </w:t>
            </w:r>
            <w:r>
              <w:rPr>
                <w:b/>
                <w:sz w:val="27"/>
                <w:szCs w:val="27"/>
              </w:rPr>
              <w:t xml:space="preserve">или находятся</w:t>
            </w:r>
            <w:r>
              <w:rPr>
                <w:b/>
                <w:sz w:val="27"/>
                <w:szCs w:val="27"/>
              </w:rPr>
              <w:t xml:space="preserve"> на территории, на которой  введена экстраординарная ситуация в области обращения с животными без владельцев</w:t>
            </w:r>
            <w:r>
              <w:rPr>
                <w:sz w:val="27"/>
                <w:szCs w:val="27"/>
              </w:rPr>
              <w:t xml:space="preserve">.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569"/>
              <w:ind w:firstLine="697"/>
              <w:jc w:val="both"/>
              <w:tabs>
                <w:tab w:val="left" w:pos="426" w:leader="none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4. (п.2.2 проекта) н</w:t>
            </w:r>
            <w:r>
              <w:rPr>
                <w:sz w:val="27"/>
                <w:szCs w:val="27"/>
              </w:rPr>
              <w:t xml:space="preserve">а 11 календарный день карантинирования клинически здоровые животные без владельцев стерилизуются </w:t>
            </w:r>
            <w:r>
              <w:rPr>
                <w:b/>
                <w:sz w:val="27"/>
                <w:szCs w:val="27"/>
              </w:rPr>
              <w:t xml:space="preserve">только в случае, если стерилизация не была проведена ранее</w:t>
            </w:r>
            <w:r>
              <w:rPr>
                <w:sz w:val="27"/>
                <w:szCs w:val="27"/>
              </w:rPr>
              <w:t xml:space="preserve">, за исключением случаев, установленных в пунктах 1, 2  части 1 статьи 6 Закона Пензенской области от 13.09.2024 № 4390-ЗПО</w:t>
            </w:r>
            <w:r>
              <w:rPr>
                <w:sz w:val="27"/>
                <w:szCs w:val="27"/>
              </w:rPr>
              <w:t xml:space="preserve">, а также в случае </w:t>
            </w:r>
            <w:r>
              <w:rPr>
                <w:b/>
                <w:sz w:val="27"/>
                <w:szCs w:val="27"/>
              </w:rPr>
              <w:t xml:space="preserve">введения экстраординарной ситуации</w:t>
            </w:r>
            <w:r>
              <w:rPr>
                <w:sz w:val="27"/>
                <w:szCs w:val="27"/>
              </w:rPr>
              <w:t xml:space="preserve">.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569"/>
              <w:ind w:firstLine="697"/>
              <w:jc w:val="both"/>
              <w:tabs>
                <w:tab w:val="left" w:pos="426" w:leader="none"/>
              </w:tabs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5. (п.2.3. проекта) м</w:t>
            </w:r>
            <w:r>
              <w:rPr>
                <w:sz w:val="27"/>
                <w:szCs w:val="27"/>
              </w:rPr>
              <w:t xml:space="preserve">аркирование животных без владельцев</w:t>
            </w:r>
            <w:r>
              <w:rPr>
                <w:sz w:val="27"/>
                <w:szCs w:val="27"/>
              </w:rPr>
              <w:t xml:space="preserve"> проводится </w:t>
            </w:r>
            <w:r>
              <w:rPr>
                <w:sz w:val="27"/>
                <w:szCs w:val="27"/>
              </w:rPr>
              <w:t xml:space="preserve"> за исключением случаев, установленных в части 1 статьи 6 Закона Пензенской области от 13.09.2024 </w:t>
            </w:r>
            <w:r>
              <w:rPr>
                <w:sz w:val="27"/>
                <w:szCs w:val="27"/>
              </w:rPr>
              <w:t xml:space="preserve">№</w:t>
            </w:r>
            <w:r>
              <w:rPr>
                <w:sz w:val="27"/>
                <w:szCs w:val="27"/>
              </w:rPr>
              <w:t xml:space="preserve"> 4390-ЗПО, </w:t>
            </w:r>
            <w:r>
              <w:rPr>
                <w:b/>
                <w:sz w:val="27"/>
                <w:szCs w:val="27"/>
              </w:rPr>
              <w:t xml:space="preserve">и (или) в случае сохранения у животного без владельца маркировки</w:t>
            </w:r>
            <w:r>
              <w:rPr>
                <w:b/>
                <w:sz w:val="27"/>
                <w:szCs w:val="27"/>
              </w:rPr>
              <w:t xml:space="preserve">.</w:t>
            </w:r>
            <w:r/>
          </w:p>
          <w:p>
            <w:pPr>
              <w:pStyle w:val="569"/>
              <w:ind w:firstLine="697"/>
              <w:jc w:val="both"/>
              <w:tabs>
                <w:tab w:val="left" w:pos="426" w:leader="none"/>
              </w:tabs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6. (п. 2.4 проекта) Комиссия пункта временного содержания принимает решение о необходимости умерщвления животного без владельцев</w:t>
            </w:r>
            <w:r>
              <w:rPr>
                <w:sz w:val="27"/>
                <w:szCs w:val="27"/>
              </w:rPr>
              <w:t xml:space="preserve"> так же  в</w:t>
            </w:r>
            <w:r>
              <w:rPr>
                <w:b/>
                <w:sz w:val="27"/>
                <w:szCs w:val="27"/>
              </w:rPr>
              <w:t xml:space="preserve"> случае введения экстраординарной ситуации в области обращения с животными без владельцев на территории муниципального образования Пензенской области, при наличии нормативного правового акта </w:t>
            </w:r>
            <w:r>
              <w:rPr>
                <w:b/>
                <w:color w:val="000000"/>
                <w:sz w:val="28"/>
                <w:szCs w:val="28"/>
              </w:rPr>
              <w:t xml:space="preserve">Правительства</w:t>
            </w:r>
            <w:r>
              <w:rPr>
                <w:b/>
                <w:color w:val="000000"/>
                <w:sz w:val="28"/>
                <w:szCs w:val="28"/>
              </w:rPr>
              <w:t xml:space="preserve"> Пензенской области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7"/>
                <w:szCs w:val="27"/>
              </w:rPr>
              <w:t xml:space="preserve">о ее введении.</w:t>
            </w:r>
            <w:r>
              <w:rPr>
                <w:b/>
                <w:sz w:val="27"/>
                <w:szCs w:val="27"/>
              </w:rPr>
            </w:r>
            <w:r/>
          </w:p>
          <w:p>
            <w:pPr>
              <w:pStyle w:val="569"/>
              <w:ind w:firstLine="697"/>
              <w:jc w:val="both"/>
              <w:tabs>
                <w:tab w:val="left" w:pos="426" w:leader="none"/>
              </w:tabs>
              <w:rPr>
                <w:highlight w:val="green"/>
              </w:rPr>
            </w:pPr>
            <w:r>
              <w:rPr>
                <w:highlight w:val="green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4110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tabs>
                <w:tab w:val="left" w:pos="426" w:leader="none"/>
              </w:tabs>
            </w:pPr>
            <w:r>
              <w:t xml:space="preserve">-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92" w:type="dxa"/>
            <w:vAlign w:val="top"/>
            <w:textDirection w:val="lrTb"/>
            <w:noWrap w:val="false"/>
          </w:tcPr>
          <w:p>
            <w:pPr>
              <w:pStyle w:val="636"/>
              <w:ind w:left="0"/>
              <w:jc w:val="center"/>
              <w:spacing w:after="0"/>
              <w:tabs>
                <w:tab w:val="left" w:pos="426" w:leader="none"/>
              </w:tabs>
            </w:pPr>
            <w:r>
              <w:t xml:space="preserve">-</w:t>
            </w:r>
            <w:r/>
          </w:p>
        </w:tc>
      </w:tr>
    </w:tbl>
    <w:p>
      <w:pPr>
        <w:pStyle w:val="569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569"/>
        <w:jc w:val="both"/>
      </w:pPr>
      <w:r>
        <w:rPr>
          <w:sz w:val="27"/>
          <w:szCs w:val="27"/>
        </w:rPr>
        <w:t xml:space="preserve">7.5. Издержки и выгоды адресатов предлагаемого правового регулирования, не поддающиеся количественной оценке:</w:t>
      </w:r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5062"/>
      </w:tblGrid>
      <w:tr>
        <w:trPr>
          <w:trHeight w:val="373"/>
        </w:trPr>
        <w:tc>
          <w:tcPr>
            <w:tcBorders>
              <w:bottom w:val="single" w:color="000000" w:sz="4" w:space="0"/>
            </w:tcBorders>
            <w:tcW w:w="15062" w:type="dxa"/>
            <w:vAlign w:val="top"/>
            <w:textDirection w:val="lrTb"/>
            <w:noWrap w:val="false"/>
          </w:tcPr>
          <w:p>
            <w:pPr>
              <w:pStyle w:val="569"/>
            </w:pPr>
            <w:r>
              <w:rPr>
                <w:sz w:val="27"/>
                <w:szCs w:val="27"/>
              </w:rPr>
              <w:t xml:space="preserve">-</w:t>
            </w:r>
            <w:r/>
          </w:p>
        </w:tc>
      </w:tr>
    </w:tbl>
    <w:p>
      <w:pPr>
        <w:pStyle w:val="569"/>
        <w:jc w:val="center"/>
      </w:pPr>
      <w:r>
        <w:rPr>
          <w:b/>
          <w:sz w:val="27"/>
          <w:szCs w:val="27"/>
        </w:rPr>
        <w:t xml:space="preserve">8. Оценка рисков неблагоприятных последствий применения предполагаемого регулирования</w:t>
      </w:r>
      <w:r/>
    </w:p>
    <w:p>
      <w:pPr>
        <w:pStyle w:val="569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  <w:r/>
    </w:p>
    <w:tbl>
      <w:tblPr>
        <w:tblW w:w="0" w:type="auto"/>
        <w:jc w:val="center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20"/>
        <w:gridCol w:w="5220"/>
        <w:gridCol w:w="3961"/>
        <w:gridCol w:w="2349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8.1. Виды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8.2. Оценка вероятности наступления неблагоприятных последствий</w:t>
            </w:r>
            <w:r/>
          </w:p>
          <w:p>
            <w:pPr>
              <w:pStyle w:val="5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61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8.3. Методы контроля рисков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49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8.4. Степень  контроля рисков</w:t>
            </w:r>
            <w:r/>
          </w:p>
          <w:p>
            <w:pPr>
              <w:pStyle w:val="569"/>
              <w:jc w:val="center"/>
            </w:pPr>
            <w:r>
              <w:rPr>
                <w:i/>
                <w:sz w:val="27"/>
                <w:szCs w:val="27"/>
              </w:rPr>
              <w:t xml:space="preserve">(полный/ частичный/ отсутствует)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636"/>
              <w:ind w:left="0"/>
              <w:jc w:val="both"/>
              <w:spacing w:after="0"/>
              <w:tabs>
                <w:tab w:val="left" w:pos="4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количества животных без </w:t>
            </w:r>
            <w:r>
              <w:rPr>
                <w:sz w:val="28"/>
                <w:szCs w:val="28"/>
              </w:rPr>
              <w:t xml:space="preserve">владельцев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220" w:type="dxa"/>
            <w:vAlign w:val="top"/>
            <w:textDirection w:val="lrTb"/>
            <w:noWrap w:val="false"/>
          </w:tcPr>
          <w:p>
            <w:pPr>
              <w:pStyle w:val="636"/>
              <w:ind w:left="0"/>
              <w:jc w:val="center"/>
              <w:spacing w:after="0"/>
              <w:tabs>
                <w:tab w:val="left" w:pos="426" w:leader="none"/>
              </w:tabs>
            </w:pPr>
            <w:r>
              <w:rPr>
                <w:sz w:val="27"/>
                <w:szCs w:val="27"/>
              </w:rPr>
              <w:t xml:space="preserve">Высокий</w:t>
            </w:r>
            <w:r>
              <w:rPr>
                <w:sz w:val="27"/>
                <w:szCs w:val="27"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961" w:type="dxa"/>
            <w:vAlign w:val="top"/>
            <w:textDirection w:val="lrTb"/>
            <w:noWrap w:val="false"/>
          </w:tcPr>
          <w:p>
            <w:pPr>
              <w:pStyle w:val="636"/>
              <w:ind w:left="0"/>
              <w:jc w:val="both"/>
              <w:spacing w:after="0"/>
              <w:tabs>
                <w:tab w:val="left" w:pos="426" w:leader="none"/>
              </w:tabs>
            </w:pPr>
            <w:r>
              <w:rPr>
                <w:sz w:val="27"/>
                <w:szCs w:val="27"/>
              </w:rPr>
              <w:t xml:space="preserve">М</w:t>
            </w:r>
            <w:r>
              <w:rPr>
                <w:sz w:val="27"/>
                <w:szCs w:val="27"/>
              </w:rPr>
              <w:t xml:space="preserve">ониторинг за </w:t>
            </w:r>
            <w:r>
              <w:rPr>
                <w:sz w:val="27"/>
                <w:szCs w:val="27"/>
              </w:rPr>
              <w:t xml:space="preserve">количеством </w:t>
            </w:r>
            <w:r>
              <w:rPr>
                <w:sz w:val="27"/>
                <w:szCs w:val="27"/>
              </w:rPr>
              <w:t xml:space="preserve">животных без владельцев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49" w:type="dxa"/>
            <w:vAlign w:val="top"/>
            <w:textDirection w:val="lrTb"/>
            <w:noWrap w:val="false"/>
          </w:tcPr>
          <w:p>
            <w:pPr>
              <w:pStyle w:val="636"/>
              <w:ind w:left="0"/>
              <w:jc w:val="center"/>
              <w:spacing w:after="0"/>
              <w:tabs>
                <w:tab w:val="left" w:pos="426" w:leader="none"/>
              </w:tabs>
            </w:pPr>
            <w:r>
              <w:rPr>
                <w:sz w:val="27"/>
                <w:szCs w:val="27"/>
              </w:rPr>
              <w:t xml:space="preserve">частичный</w:t>
            </w:r>
            <w:r/>
          </w:p>
        </w:tc>
      </w:tr>
    </w:tbl>
    <w:p>
      <w:pPr>
        <w:pStyle w:val="63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</w:r>
      <w:r/>
    </w:p>
    <w:p>
      <w:pPr>
        <w:pStyle w:val="63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</w:r>
      <w:r/>
    </w:p>
    <w:p>
      <w:pPr>
        <w:pStyle w:val="633"/>
        <w:jc w:val="center"/>
      </w:pPr>
      <w:r>
        <w:rPr>
          <w:rFonts w:ascii="Times New Roman" w:hAnsi="Times New Roman"/>
          <w:b/>
          <w:sz w:val="27"/>
          <w:szCs w:val="27"/>
        </w:rPr>
        <w:t xml:space="preserve">9. Сравнение возможных вариантов решения проблемы</w:t>
      </w:r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08"/>
        <w:gridCol w:w="3420"/>
        <w:gridCol w:w="3240"/>
        <w:gridCol w:w="2890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633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633"/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Вариант 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633"/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Вариант 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90" w:type="dxa"/>
            <w:vAlign w:val="top"/>
            <w:textDirection w:val="lrTb"/>
            <w:noWrap w:val="false"/>
          </w:tcPr>
          <w:p>
            <w:pPr>
              <w:pStyle w:val="633"/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Вариант 3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9.1. Содержание варианта решения проблемы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 xml:space="preserve">Принятие </w:t>
            </w:r>
            <w:r>
              <w:rPr>
                <w:rFonts w:eastAsia="Calibri"/>
                <w:bCs/>
                <w:sz w:val="27"/>
                <w:szCs w:val="27"/>
              </w:rPr>
              <w:t xml:space="preserve">постановления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 xml:space="preserve">Не принятие </w:t>
            </w:r>
            <w:r>
              <w:rPr>
                <w:rFonts w:eastAsia="Calibri"/>
                <w:bCs/>
                <w:sz w:val="27"/>
                <w:szCs w:val="27"/>
              </w:rPr>
              <w:t xml:space="preserve">постановления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9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–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9.2. Качественная характеристика и оценка численности потенциальных адресатов  предполагаемого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Доверие социально активных граждан к проводимым мероприятиям по регулированию численности животных без владельцев</w:t>
            </w:r>
            <w:r>
              <w:rPr>
                <w:sz w:val="27"/>
                <w:szCs w:val="27"/>
              </w:rPr>
              <w:t xml:space="preserve">, уменьшение количества случаев нападения собак на людей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Негативное отношение</w:t>
            </w:r>
            <w:r>
              <w:t xml:space="preserve"> </w:t>
            </w:r>
            <w:r>
              <w:rPr>
                <w:sz w:val="27"/>
                <w:szCs w:val="27"/>
              </w:rPr>
              <w:t xml:space="preserve">социально активных граждан к проводимым мероприятиям по регулированию численности животных без владельцев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9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–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Расходов нет</w:t>
            </w:r>
            <w:r/>
          </w:p>
          <w:p>
            <w:pPr>
              <w:pStyle w:val="569"/>
              <w:jc w:val="center"/>
            </w:pPr>
            <w:r>
              <w:rPr>
                <w:sz w:val="28"/>
                <w:szCs w:val="28"/>
              </w:rPr>
              <w:t xml:space="preserve">Доходов нет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Расходов нет</w:t>
            </w:r>
            <w:r/>
          </w:p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Доходов нет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9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–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633"/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Расходов нет</w:t>
            </w:r>
            <w:r/>
          </w:p>
          <w:p>
            <w:pPr>
              <w:pStyle w:val="633"/>
              <w:jc w:val="center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Доходов нет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Расходов нет</w:t>
            </w:r>
            <w:r/>
          </w:p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Доходов нет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90" w:type="dxa"/>
            <w:vAlign w:val="top"/>
            <w:textDirection w:val="lrTb"/>
            <w:noWrap w:val="false"/>
          </w:tcPr>
          <w:p>
            <w:pPr>
              <w:pStyle w:val="569"/>
              <w:jc w:val="center"/>
            </w:pPr>
            <w:r>
              <w:rPr>
                <w:sz w:val="27"/>
                <w:szCs w:val="27"/>
              </w:rPr>
              <w:t xml:space="preserve">–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508" w:type="dxa"/>
            <w:vAlign w:val="top"/>
            <w:textDirection w:val="lrTb"/>
            <w:noWrap w:val="false"/>
          </w:tcPr>
          <w:p>
            <w:pPr>
              <w:pStyle w:val="633"/>
              <w:shd w:val="clear" w:color="auto" w:fill="FFFFFF" w:themeFill="background1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9.5. Оценка рисков неблагоприятных последствий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420" w:type="dxa"/>
            <w:vAlign w:val="top"/>
            <w:textDirection w:val="lrTb"/>
            <w:noWrap w:val="false"/>
          </w:tcPr>
          <w:p>
            <w:pPr>
              <w:pStyle w:val="633"/>
              <w:jc w:val="center"/>
              <w:shd w:val="clear" w:color="auto" w:fill="FFFFFF" w:themeFill="background1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Риски неблагоприятных последствий отсутствуют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4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shd w:val="clear" w:color="auto" w:fill="FFFFFF" w:themeFill="background1"/>
            </w:pPr>
            <w:r>
              <w:rPr>
                <w:sz w:val="27"/>
                <w:szCs w:val="27"/>
              </w:rPr>
              <w:t xml:space="preserve">Сохранится социальная напряженность в вопросах регулирования численности животных без владельцев</w:t>
            </w:r>
            <w:r>
              <w:rPr>
                <w:sz w:val="27"/>
                <w:szCs w:val="27"/>
              </w:rPr>
              <w:t xml:space="preserve">, негативная статистика случаев </w:t>
            </w:r>
            <w:r>
              <w:rPr>
                <w:sz w:val="27"/>
                <w:szCs w:val="27"/>
              </w:rPr>
              <w:t xml:space="preserve">нападения </w:t>
            </w:r>
            <w:r>
              <w:rPr>
                <w:sz w:val="27"/>
                <w:szCs w:val="27"/>
              </w:rPr>
              <w:t xml:space="preserve">животных без владельцев </w:t>
            </w:r>
            <w:r>
              <w:rPr>
                <w:sz w:val="27"/>
                <w:szCs w:val="27"/>
              </w:rPr>
              <w:t xml:space="preserve">на людей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90" w:type="dxa"/>
            <w:vAlign w:val="top"/>
            <w:textDirection w:val="lrTb"/>
            <w:noWrap w:val="false"/>
          </w:tcPr>
          <w:p>
            <w:pPr>
              <w:pStyle w:val="569"/>
              <w:jc w:val="center"/>
              <w:shd w:val="clear" w:color="auto" w:fill="FFFFFF" w:themeFill="background1"/>
            </w:pPr>
            <w:r>
              <w:rPr>
                <w:sz w:val="27"/>
                <w:szCs w:val="27"/>
              </w:rPr>
              <w:t xml:space="preserve">–</w:t>
            </w:r>
            <w:r/>
          </w:p>
        </w:tc>
      </w:tr>
    </w:tbl>
    <w:p>
      <w:pPr>
        <w:pStyle w:val="633"/>
      </w:pPr>
      <w:r>
        <w:rPr>
          <w:rFonts w:ascii="Times New Roman" w:hAnsi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5062"/>
      </w:tblGrid>
      <w:tr>
        <w:trPr>
          <w:trHeight w:val="372"/>
        </w:trPr>
        <w:tc>
          <w:tcPr>
            <w:tcBorders>
              <w:bottom w:val="single" w:color="000000" w:sz="4" w:space="0"/>
            </w:tcBorders>
            <w:tcW w:w="15062" w:type="dxa"/>
            <w:vAlign w:val="top"/>
            <w:textDirection w:val="lrTb"/>
            <w:noWrap w:val="false"/>
          </w:tcPr>
          <w:p>
            <w:pPr>
              <w:pStyle w:val="633"/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выбор первого варианта решения сделан исходя из оценки возможности достижения цели правового регулирования.</w:t>
            </w:r>
            <w:r/>
          </w:p>
        </w:tc>
      </w:tr>
    </w:tbl>
    <w:p>
      <w:pPr>
        <w:pStyle w:val="569"/>
        <w:jc w:val="center"/>
      </w:pPr>
      <w:r>
        <w:rPr>
          <w:b/>
          <w:sz w:val="27"/>
          <w:szCs w:val="27"/>
        </w:rPr>
        <w:t xml:space="preserve">10. Результаты публичных консультаций по проекту нормативного правового акта</w:t>
      </w:r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7"/>
        <w:gridCol w:w="9551"/>
      </w:tblGrid>
      <w:tr>
        <w:trPr>
          <w:trHeight w:val="1693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687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51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Начало: </w:t>
            </w:r>
            <w:r>
              <w:rPr>
                <w:sz w:val="27"/>
                <w:szCs w:val="27"/>
              </w:rPr>
              <w:t xml:space="preserve">2</w:t>
            </w:r>
            <w:r>
              <w:rPr>
                <w:sz w:val="27"/>
                <w:szCs w:val="27"/>
              </w:rPr>
              <w:t xml:space="preserve">5</w:t>
            </w:r>
            <w:r>
              <w:rPr>
                <w:sz w:val="27"/>
                <w:szCs w:val="27"/>
              </w:rPr>
              <w:t xml:space="preserve">.11.2025</w:t>
            </w:r>
            <w:r/>
          </w:p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Окончание: </w:t>
            </w:r>
            <w:r>
              <w:rPr>
                <w:sz w:val="27"/>
                <w:szCs w:val="27"/>
              </w:rPr>
              <w:t xml:space="preserve">11</w:t>
            </w:r>
            <w:r>
              <w:rPr>
                <w:sz w:val="27"/>
                <w:szCs w:val="27"/>
              </w:rPr>
              <w:t xml:space="preserve">.12.2025</w:t>
            </w:r>
            <w:r/>
          </w:p>
        </w:tc>
      </w:tr>
      <w:tr>
        <w:trPr>
          <w:trHeight w:val="1275"/>
        </w:trPr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687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51" w:type="dxa"/>
            <w:vAlign w:val="top"/>
            <w:textDirection w:val="lrTb"/>
            <w:noWrap w:val="false"/>
          </w:tcPr>
          <w:p>
            <w:pPr>
              <w:pStyle w:val="56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из них </w:t>
            </w:r>
            <w:r>
              <w:rPr>
                <w:sz w:val="27"/>
                <w:szCs w:val="27"/>
              </w:rPr>
              <w:t xml:space="preserve">учтено: 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56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полностью: </w:t>
            </w:r>
            <w:r>
              <w:rPr>
                <w:sz w:val="27"/>
                <w:szCs w:val="27"/>
              </w:rPr>
              <w:t xml:space="preserve">0</w:t>
            </w:r>
            <w:r/>
          </w:p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учтено частично: 0</w:t>
            </w:r>
            <w:r/>
          </w:p>
          <w:p>
            <w:pPr>
              <w:pStyle w:val="569"/>
              <w:jc w:val="both"/>
              <w:shd w:val="clear" w:color="auto" w:fill="FFFFFF" w:themeFill="background1"/>
              <w:rPr>
                <w:highlight w:val="white"/>
              </w:rPr>
            </w:pPr>
            <w:r>
              <w:rPr>
                <w:sz w:val="27"/>
                <w:szCs w:val="27"/>
              </w:rPr>
              <w:t xml:space="preserve">не учте</w:t>
            </w:r>
            <w:r>
              <w:rPr>
                <w:sz w:val="27"/>
                <w:szCs w:val="27"/>
                <w:highlight w:val="white"/>
              </w:rPr>
              <w:t xml:space="preserve">но</w:t>
            </w:r>
            <w:r>
              <w:rPr>
                <w:sz w:val="27"/>
                <w:szCs w:val="27"/>
                <w:highlight w:val="white"/>
              </w:rPr>
              <w:t xml:space="preserve">: </w:t>
            </w:r>
            <w:r>
              <w:rPr>
                <w:sz w:val="27"/>
                <w:szCs w:val="27"/>
                <w:highlight w:val="white"/>
              </w:rPr>
              <w:t xml:space="preserve">  0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687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10.3.Полный электронный адрес размещения Справки о проведении публичных консультаций: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51" w:type="dxa"/>
            <w:vAlign w:val="top"/>
            <w:textDirection w:val="lrTb"/>
            <w:noWrap w:val="false"/>
          </w:tcPr>
          <w:p>
            <w:pPr>
              <w:pStyle w:val="569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  <w:r/>
          </w:p>
          <w:p>
            <w:pPr>
              <w:pStyle w:val="569"/>
              <w:rPr>
                <w:color w:val="auto"/>
                <w:highlight w:val="white"/>
              </w:rPr>
            </w:pP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  <w:t xml:space="preserve">https://mcx.pnzreg.ru/anonsy-obyavleniya/?ELEMENT_ID=7226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5687" w:type="dxa"/>
            <w:vAlign w:val="top"/>
            <w:textDirection w:val="lrTb"/>
            <w:noWrap w:val="false"/>
          </w:tcPr>
          <w:p>
            <w:pPr>
              <w:pStyle w:val="569"/>
              <w:jc w:val="both"/>
            </w:pPr>
            <w:r>
              <w:rPr>
                <w:sz w:val="27"/>
                <w:szCs w:val="27"/>
              </w:rPr>
              <w:t xml:space="preserve">10.4.Иные сведения о проведении публичного обсуждения проекта акта: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551" w:type="dxa"/>
            <w:vAlign w:val="top"/>
            <w:textDirection w:val="lrTb"/>
            <w:noWrap w:val="false"/>
          </w:tcPr>
          <w:p>
            <w:pPr>
              <w:pStyle w:val="56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</w:tr>
    </w:tbl>
    <w:p>
      <w:pPr>
        <w:pStyle w:val="569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569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569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569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Заместитель Председателя Правительства -</w:t>
      </w:r>
      <w:r/>
    </w:p>
    <w:p>
      <w:pPr>
        <w:pStyle w:val="569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Министр сельского хозяйства Пензенской области                </w:t>
      </w:r>
      <w:r>
        <w:rPr>
          <w:sz w:val="27"/>
          <w:szCs w:val="27"/>
          <w:lang w:eastAsia="en-US"/>
        </w:rPr>
        <w:t xml:space="preserve">                                                                         </w:t>
      </w:r>
      <w:r>
        <w:rPr>
          <w:sz w:val="27"/>
          <w:szCs w:val="27"/>
          <w:lang w:eastAsia="en-US"/>
        </w:rPr>
        <w:t xml:space="preserve">              Р.А. Калентьев</w:t>
      </w:r>
      <w:r/>
    </w:p>
    <w:p>
      <w:pPr>
        <w:pStyle w:val="569"/>
        <w:ind w:right="34"/>
        <w:jc w:val="both"/>
        <w:rPr>
          <w:sz w:val="28"/>
          <w:szCs w:val="28"/>
          <w:highlight w:val="green"/>
          <w:lang w:bidi="ar-SA" w:eastAsia="ru-RU"/>
        </w:rPr>
      </w:pPr>
      <w:r>
        <w:rPr>
          <w:sz w:val="28"/>
          <w:szCs w:val="28"/>
          <w:highlight w:val="green"/>
          <w:lang w:bidi="ar-SA" w:eastAsia="ru-RU"/>
        </w:rPr>
      </w:r>
      <w:r/>
    </w:p>
    <w:sectPr>
      <w:footnotePr/>
      <w:type w:val="nextPage"/>
      <w:pgSz w:w="16838" w:h="11906" w:orient="landscape"/>
      <w:pgMar w:top="1134" w:right="1134" w:bottom="1135" w:left="1134" w:header="720" w:footer="720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ourier New">
    <w:panose1 w:val="02070309020205020404"/>
  </w:font>
  <w:font w:name="Calibri">
    <w:panose1 w:val="020F0502020204030204"/>
  </w:font>
  <w:font w:name="MS Mincho">
    <w:panose1 w:val="020B060907020508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570"/>
      <w:isLgl w:val="false"/>
      <w:suff w:val="nothing"/>
      <w:lvlText w:val=""/>
      <w:lvlJc w:val="left"/>
      <w:pPr>
        <w:pStyle w:val="569"/>
        <w:ind w:left="0" w:firstLine="0"/>
        <w:tabs>
          <w:tab w:val="num" w:pos="0" w:leader="none"/>
        </w:tabs>
      </w:pPr>
    </w:lvl>
    <w:lvl w:ilvl="1">
      <w:start w:val="1"/>
      <w:numFmt w:val="decimal"/>
      <w:pStyle w:val="571"/>
      <w:isLgl w:val="false"/>
      <w:suff w:val="nothing"/>
      <w:lvlText w:val=""/>
      <w:lvlJc w:val="left"/>
      <w:pPr>
        <w:pStyle w:val="569"/>
        <w:ind w:left="0" w:firstLine="0"/>
        <w:tabs>
          <w:tab w:val="num" w:pos="0" w:leader="none"/>
        </w:tabs>
      </w:pPr>
    </w:lvl>
    <w:lvl w:ilvl="2">
      <w:start w:val="1"/>
      <w:numFmt w:val="decimal"/>
      <w:pStyle w:val="572"/>
      <w:isLgl w:val="false"/>
      <w:suff w:val="nothing"/>
      <w:lvlText w:val=""/>
      <w:lvlJc w:val="left"/>
      <w:pPr>
        <w:pStyle w:val="569"/>
        <w:ind w:left="0" w:firstLine="0"/>
        <w:tabs>
          <w:tab w:val="num" w:pos="0" w:leader="none"/>
        </w:tabs>
      </w:pPr>
    </w:lvl>
    <w:lvl w:ilvl="3">
      <w:start w:val="1"/>
      <w:numFmt w:val="decimal"/>
      <w:pStyle w:val="573"/>
      <w:isLgl w:val="false"/>
      <w:suff w:val="nothing"/>
      <w:lvlText w:val=""/>
      <w:lvlJc w:val="left"/>
      <w:pPr>
        <w:pStyle w:val="569"/>
        <w:ind w:left="0" w:firstLine="0"/>
        <w:tabs>
          <w:tab w:val="num" w:pos="0" w:leader="none"/>
        </w:tabs>
      </w:pPr>
    </w:lvl>
    <w:lvl w:ilvl="4">
      <w:start w:val="1"/>
      <w:numFmt w:val="decimal"/>
      <w:pStyle w:val="574"/>
      <w:isLgl w:val="false"/>
      <w:suff w:val="nothing"/>
      <w:lvlText w:val=""/>
      <w:lvlJc w:val="left"/>
      <w:pPr>
        <w:pStyle w:val="569"/>
        <w:ind w:left="0" w:firstLine="0"/>
        <w:tabs>
          <w:tab w:val="num" w:pos="0" w:leader="none"/>
        </w:tabs>
      </w:pPr>
    </w:lvl>
    <w:lvl w:ilvl="5">
      <w:start w:val="1"/>
      <w:numFmt w:val="decimal"/>
      <w:pStyle w:val="575"/>
      <w:isLgl w:val="false"/>
      <w:suff w:val="nothing"/>
      <w:lvlText w:val=""/>
      <w:lvlJc w:val="left"/>
      <w:pPr>
        <w:pStyle w:val="569"/>
        <w:ind w:left="0" w:firstLine="0"/>
        <w:tabs>
          <w:tab w:val="num" w:pos="0" w:leader="none"/>
        </w:tabs>
      </w:pPr>
    </w:lvl>
    <w:lvl w:ilvl="6">
      <w:start w:val="1"/>
      <w:numFmt w:val="decimal"/>
      <w:pStyle w:val="576"/>
      <w:isLgl w:val="false"/>
      <w:suff w:val="nothing"/>
      <w:lvlText w:val=""/>
      <w:lvlJc w:val="left"/>
      <w:pPr>
        <w:pStyle w:val="569"/>
        <w:ind w:left="0" w:firstLine="0"/>
        <w:tabs>
          <w:tab w:val="num" w:pos="0" w:leader="none"/>
        </w:tabs>
      </w:pPr>
    </w:lvl>
    <w:lvl w:ilvl="7">
      <w:start w:val="1"/>
      <w:numFmt w:val="decimal"/>
      <w:pStyle w:val="577"/>
      <w:isLgl w:val="false"/>
      <w:suff w:val="nothing"/>
      <w:lvlText w:val=""/>
      <w:lvlJc w:val="left"/>
      <w:pPr>
        <w:pStyle w:val="569"/>
        <w:ind w:left="0" w:firstLine="0"/>
        <w:tabs>
          <w:tab w:val="num" w:pos="0" w:leader="none"/>
        </w:tabs>
      </w:pPr>
    </w:lvl>
    <w:lvl w:ilvl="8">
      <w:start w:val="1"/>
      <w:numFmt w:val="decimal"/>
      <w:pStyle w:val="578"/>
      <w:isLgl w:val="false"/>
      <w:suff w:val="nothing"/>
      <w:lvlText w:val=""/>
      <w:lvlJc w:val="left"/>
      <w:pPr>
        <w:pStyle w:val="569"/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6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5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5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5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5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5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5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5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569"/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56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56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56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56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56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56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56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56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569"/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6">
    <w:name w:val="Heading 1"/>
    <w:link w:val="39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7">
    <w:name w:val="Heading 1 Char"/>
    <w:link w:val="396"/>
    <w:uiPriority w:val="9"/>
    <w:rPr>
      <w:rFonts w:ascii="Arial" w:hAnsi="Arial" w:cs="Arial" w:eastAsia="Arial"/>
      <w:sz w:val="40"/>
      <w:szCs w:val="40"/>
    </w:rPr>
  </w:style>
  <w:style w:type="paragraph" w:styleId="398">
    <w:name w:val="Heading 2"/>
    <w:link w:val="39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9">
    <w:name w:val="Heading 2 Char"/>
    <w:link w:val="398"/>
    <w:uiPriority w:val="9"/>
    <w:rPr>
      <w:rFonts w:ascii="Arial" w:hAnsi="Arial" w:cs="Arial" w:eastAsia="Arial"/>
      <w:sz w:val="34"/>
    </w:rPr>
  </w:style>
  <w:style w:type="paragraph" w:styleId="400">
    <w:name w:val="Heading 3"/>
    <w:link w:val="40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01">
    <w:name w:val="Heading 3 Char"/>
    <w:link w:val="400"/>
    <w:uiPriority w:val="9"/>
    <w:rPr>
      <w:rFonts w:ascii="Arial" w:hAnsi="Arial" w:cs="Arial" w:eastAsia="Arial"/>
      <w:sz w:val="30"/>
      <w:szCs w:val="30"/>
    </w:rPr>
  </w:style>
  <w:style w:type="paragraph" w:styleId="402">
    <w:name w:val="Heading 4"/>
    <w:link w:val="40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03">
    <w:name w:val="Heading 4 Char"/>
    <w:link w:val="402"/>
    <w:uiPriority w:val="9"/>
    <w:rPr>
      <w:rFonts w:ascii="Arial" w:hAnsi="Arial" w:cs="Arial" w:eastAsia="Arial"/>
      <w:b/>
      <w:bCs/>
      <w:sz w:val="26"/>
      <w:szCs w:val="26"/>
    </w:rPr>
  </w:style>
  <w:style w:type="paragraph" w:styleId="404">
    <w:name w:val="Heading 5"/>
    <w:link w:val="40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05">
    <w:name w:val="Heading 5 Char"/>
    <w:link w:val="404"/>
    <w:uiPriority w:val="9"/>
    <w:rPr>
      <w:rFonts w:ascii="Arial" w:hAnsi="Arial" w:cs="Arial" w:eastAsia="Arial"/>
      <w:b/>
      <w:bCs/>
      <w:sz w:val="24"/>
      <w:szCs w:val="24"/>
    </w:rPr>
  </w:style>
  <w:style w:type="paragraph" w:styleId="406">
    <w:name w:val="Heading 6"/>
    <w:link w:val="40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7">
    <w:name w:val="Heading 6 Char"/>
    <w:link w:val="406"/>
    <w:uiPriority w:val="9"/>
    <w:rPr>
      <w:rFonts w:ascii="Arial" w:hAnsi="Arial" w:cs="Arial" w:eastAsia="Arial"/>
      <w:b/>
      <w:bCs/>
      <w:sz w:val="22"/>
      <w:szCs w:val="22"/>
    </w:rPr>
  </w:style>
  <w:style w:type="paragraph" w:styleId="408">
    <w:name w:val="Heading 7"/>
    <w:link w:val="40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9">
    <w:name w:val="Heading 7 Char"/>
    <w:link w:val="40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10">
    <w:name w:val="Heading 8"/>
    <w:link w:val="41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11">
    <w:name w:val="Heading 8 Char"/>
    <w:link w:val="410"/>
    <w:uiPriority w:val="9"/>
    <w:rPr>
      <w:rFonts w:ascii="Arial" w:hAnsi="Arial" w:cs="Arial" w:eastAsia="Arial"/>
      <w:i/>
      <w:iCs/>
      <w:sz w:val="22"/>
      <w:szCs w:val="22"/>
    </w:rPr>
  </w:style>
  <w:style w:type="paragraph" w:styleId="412">
    <w:name w:val="Heading 9"/>
    <w:link w:val="41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3">
    <w:name w:val="Heading 9 Char"/>
    <w:link w:val="412"/>
    <w:uiPriority w:val="9"/>
    <w:rPr>
      <w:rFonts w:ascii="Arial" w:hAnsi="Arial" w:cs="Arial" w:eastAsia="Arial"/>
      <w:i/>
      <w:iCs/>
      <w:sz w:val="21"/>
      <w:szCs w:val="21"/>
    </w:rPr>
  </w:style>
  <w:style w:type="paragraph" w:styleId="414">
    <w:name w:val="List Paragraph"/>
    <w:qFormat/>
    <w:uiPriority w:val="34"/>
    <w:pPr>
      <w:contextualSpacing w:val="true"/>
      <w:ind w:left="720"/>
    </w:pPr>
  </w:style>
  <w:style w:type="paragraph" w:styleId="415">
    <w:name w:val="No Spacing"/>
    <w:qFormat/>
    <w:uiPriority w:val="1"/>
    <w:pPr>
      <w:spacing w:lineRule="auto" w:line="240" w:after="0" w:before="0"/>
    </w:pPr>
  </w:style>
  <w:style w:type="paragraph" w:styleId="416">
    <w:name w:val="Title"/>
    <w:link w:val="41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7">
    <w:name w:val="Title Char"/>
    <w:link w:val="416"/>
    <w:uiPriority w:val="10"/>
    <w:rPr>
      <w:sz w:val="48"/>
      <w:szCs w:val="48"/>
    </w:rPr>
  </w:style>
  <w:style w:type="paragraph" w:styleId="418">
    <w:name w:val="Subtitle"/>
    <w:link w:val="419"/>
    <w:qFormat/>
    <w:uiPriority w:val="11"/>
    <w:rPr>
      <w:sz w:val="24"/>
      <w:szCs w:val="24"/>
    </w:rPr>
    <w:pPr>
      <w:spacing w:after="200" w:before="200"/>
    </w:pPr>
  </w:style>
  <w:style w:type="character" w:styleId="419">
    <w:name w:val="Subtitle Char"/>
    <w:link w:val="418"/>
    <w:uiPriority w:val="11"/>
    <w:rPr>
      <w:sz w:val="24"/>
      <w:szCs w:val="24"/>
    </w:rPr>
  </w:style>
  <w:style w:type="paragraph" w:styleId="420">
    <w:name w:val="Quote"/>
    <w:link w:val="421"/>
    <w:qFormat/>
    <w:uiPriority w:val="29"/>
    <w:rPr>
      <w:i/>
    </w:rPr>
    <w:pPr>
      <w:ind w:left="720" w:right="720"/>
    </w:pPr>
  </w:style>
  <w:style w:type="character" w:styleId="421">
    <w:name w:val="Quote Char"/>
    <w:link w:val="420"/>
    <w:uiPriority w:val="29"/>
    <w:rPr>
      <w:i/>
    </w:rPr>
  </w:style>
  <w:style w:type="paragraph" w:styleId="422">
    <w:name w:val="Intense Quote"/>
    <w:link w:val="423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23">
    <w:name w:val="Intense Quote Char"/>
    <w:link w:val="422"/>
    <w:uiPriority w:val="30"/>
    <w:rPr>
      <w:i/>
    </w:rPr>
  </w:style>
  <w:style w:type="paragraph" w:styleId="424">
    <w:name w:val="Header"/>
    <w:link w:val="42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5">
    <w:name w:val="Header Char"/>
    <w:link w:val="424"/>
    <w:uiPriority w:val="99"/>
  </w:style>
  <w:style w:type="paragraph" w:styleId="426">
    <w:name w:val="Footer"/>
    <w:link w:val="42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paragraph" w:styleId="427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8">
    <w:name w:val="Caption Char"/>
    <w:basedOn w:val="427"/>
    <w:link w:val="426"/>
    <w:uiPriority w:val="99"/>
  </w:style>
  <w:style w:type="table" w:styleId="429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0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1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2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3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34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6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9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0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1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2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3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3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4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5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6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7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8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9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60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61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62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63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64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5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6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7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8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9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70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71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72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73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74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5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6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7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8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8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93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94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5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6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7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8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9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9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0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1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2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3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6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7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8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9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0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21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22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23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24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5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6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7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8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9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30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31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32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33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34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5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6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7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8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9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0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1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42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43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44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5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6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7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8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9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50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51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52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53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54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5">
    <w:name w:val="Hyperlink"/>
    <w:uiPriority w:val="99"/>
    <w:unhideWhenUsed/>
    <w:rPr>
      <w:color w:val="0000FF" w:themeColor="hyperlink"/>
      <w:u w:val="single"/>
    </w:rPr>
  </w:style>
  <w:style w:type="paragraph" w:styleId="556">
    <w:name w:val="footnote text"/>
    <w:link w:val="557"/>
    <w:uiPriority w:val="99"/>
    <w:semiHidden/>
    <w:unhideWhenUsed/>
    <w:rPr>
      <w:sz w:val="18"/>
    </w:rPr>
    <w:pPr>
      <w:spacing w:lineRule="auto" w:line="240" w:after="40"/>
    </w:pPr>
  </w:style>
  <w:style w:type="character" w:styleId="557">
    <w:name w:val="Footnote Text Char"/>
    <w:link w:val="556"/>
    <w:uiPriority w:val="99"/>
    <w:rPr>
      <w:sz w:val="18"/>
    </w:rPr>
  </w:style>
  <w:style w:type="character" w:styleId="558">
    <w:name w:val="footnote reference"/>
    <w:uiPriority w:val="99"/>
    <w:unhideWhenUsed/>
    <w:rPr>
      <w:vertAlign w:val="superscript"/>
    </w:rPr>
  </w:style>
  <w:style w:type="paragraph" w:styleId="559">
    <w:name w:val="toc 1"/>
    <w:uiPriority w:val="39"/>
    <w:unhideWhenUsed/>
    <w:pPr>
      <w:ind w:left="0" w:right="0" w:firstLine="0"/>
      <w:spacing w:after="57"/>
    </w:pPr>
  </w:style>
  <w:style w:type="paragraph" w:styleId="560">
    <w:name w:val="toc 2"/>
    <w:uiPriority w:val="39"/>
    <w:unhideWhenUsed/>
    <w:pPr>
      <w:ind w:left="283" w:right="0" w:firstLine="0"/>
      <w:spacing w:after="57"/>
    </w:pPr>
  </w:style>
  <w:style w:type="paragraph" w:styleId="561">
    <w:name w:val="toc 3"/>
    <w:uiPriority w:val="39"/>
    <w:unhideWhenUsed/>
    <w:pPr>
      <w:ind w:left="567" w:right="0" w:firstLine="0"/>
      <w:spacing w:after="57"/>
    </w:pPr>
  </w:style>
  <w:style w:type="paragraph" w:styleId="562">
    <w:name w:val="toc 4"/>
    <w:uiPriority w:val="39"/>
    <w:unhideWhenUsed/>
    <w:pPr>
      <w:ind w:left="850" w:right="0" w:firstLine="0"/>
      <w:spacing w:after="57"/>
    </w:pPr>
  </w:style>
  <w:style w:type="paragraph" w:styleId="563">
    <w:name w:val="toc 5"/>
    <w:uiPriority w:val="39"/>
    <w:unhideWhenUsed/>
    <w:pPr>
      <w:ind w:left="1134" w:right="0" w:firstLine="0"/>
      <w:spacing w:after="57"/>
    </w:pPr>
  </w:style>
  <w:style w:type="paragraph" w:styleId="564">
    <w:name w:val="toc 6"/>
    <w:uiPriority w:val="39"/>
    <w:unhideWhenUsed/>
    <w:pPr>
      <w:ind w:left="1417" w:right="0" w:firstLine="0"/>
      <w:spacing w:after="57"/>
    </w:pPr>
  </w:style>
  <w:style w:type="paragraph" w:styleId="565">
    <w:name w:val="toc 7"/>
    <w:uiPriority w:val="39"/>
    <w:unhideWhenUsed/>
    <w:pPr>
      <w:ind w:left="1701" w:right="0" w:firstLine="0"/>
      <w:spacing w:after="57"/>
    </w:pPr>
  </w:style>
  <w:style w:type="paragraph" w:styleId="566">
    <w:name w:val="toc 8"/>
    <w:uiPriority w:val="39"/>
    <w:unhideWhenUsed/>
    <w:pPr>
      <w:ind w:left="1984" w:right="0" w:firstLine="0"/>
      <w:spacing w:after="57"/>
    </w:pPr>
  </w:style>
  <w:style w:type="paragraph" w:styleId="567">
    <w:name w:val="toc 9"/>
    <w:uiPriority w:val="39"/>
    <w:unhideWhenUsed/>
    <w:pPr>
      <w:ind w:left="2268" w:right="0" w:firstLine="0"/>
      <w:spacing w:after="57"/>
    </w:pPr>
  </w:style>
  <w:style w:type="paragraph" w:styleId="568">
    <w:name w:val="TOC Heading"/>
    <w:uiPriority w:val="39"/>
    <w:unhideWhenUsed/>
  </w:style>
  <w:style w:type="paragraph" w:styleId="569">
    <w:name w:val="Обычный"/>
    <w:next w:val="569"/>
    <w:link w:val="569"/>
    <w:rPr>
      <w:sz w:val="22"/>
      <w:szCs w:val="22"/>
      <w:lang w:val="ru-RU" w:bidi="en-US" w:eastAsia="zh-CN"/>
    </w:rPr>
  </w:style>
  <w:style w:type="paragraph" w:styleId="570">
    <w:name w:val="Заголовок 1"/>
    <w:next w:val="609"/>
    <w:link w:val="569"/>
    <w:rPr>
      <w:rFonts w:ascii="Arial" w:hAnsi="Arial" w:eastAsia="Arial"/>
      <w:sz w:val="40"/>
      <w:szCs w:val="40"/>
      <w:lang w:val="ru-RU" w:bidi="en-US" w:eastAsia="zh-CN"/>
    </w:rPr>
    <w:pPr>
      <w:numPr>
        <w:ilvl w:val="0"/>
        <w:numId w:val="1"/>
      </w:numPr>
      <w:keepLines/>
      <w:keepNext/>
      <w:spacing w:after="200" w:before="480"/>
      <w:outlineLvl w:val="0"/>
    </w:pPr>
  </w:style>
  <w:style w:type="paragraph" w:styleId="571">
    <w:name w:val="Заголовок 2"/>
    <w:next w:val="609"/>
    <w:link w:val="569"/>
    <w:rPr>
      <w:rFonts w:ascii="Arial" w:hAnsi="Arial" w:eastAsia="Arial"/>
      <w:sz w:val="34"/>
      <w:szCs w:val="22"/>
      <w:lang w:val="ru-RU" w:bidi="en-US" w:eastAsia="zh-CN"/>
    </w:rPr>
    <w:pPr>
      <w:numPr>
        <w:ilvl w:val="1"/>
        <w:numId w:val="1"/>
      </w:numPr>
      <w:keepLines/>
      <w:keepNext/>
      <w:spacing w:after="200" w:before="360"/>
      <w:outlineLvl w:val="1"/>
    </w:pPr>
  </w:style>
  <w:style w:type="paragraph" w:styleId="572">
    <w:name w:val="Заголовок 3"/>
    <w:next w:val="609"/>
    <w:link w:val="569"/>
    <w:rPr>
      <w:rFonts w:ascii="Arial" w:hAnsi="Arial" w:eastAsia="Arial"/>
      <w:sz w:val="30"/>
      <w:szCs w:val="30"/>
      <w:lang w:val="ru-RU" w:bidi="en-US" w:eastAsia="zh-CN"/>
    </w:rPr>
    <w:pPr>
      <w:numPr>
        <w:ilvl w:val="2"/>
        <w:numId w:val="1"/>
      </w:numPr>
      <w:keepLines/>
      <w:keepNext/>
      <w:spacing w:after="200" w:before="320"/>
      <w:outlineLvl w:val="2"/>
    </w:pPr>
  </w:style>
  <w:style w:type="paragraph" w:styleId="573">
    <w:name w:val="Заголовок 4"/>
    <w:next w:val="609"/>
    <w:link w:val="569"/>
    <w:rPr>
      <w:rFonts w:ascii="Arial" w:hAnsi="Arial" w:eastAsia="Arial"/>
      <w:b/>
      <w:bCs/>
      <w:sz w:val="26"/>
      <w:szCs w:val="26"/>
      <w:lang w:val="ru-RU" w:bidi="en-US" w:eastAsia="zh-CN"/>
    </w:rPr>
    <w:pPr>
      <w:numPr>
        <w:ilvl w:val="3"/>
        <w:numId w:val="1"/>
      </w:numPr>
      <w:keepLines/>
      <w:keepNext/>
      <w:spacing w:after="200" w:before="320"/>
      <w:outlineLvl w:val="3"/>
    </w:pPr>
  </w:style>
  <w:style w:type="paragraph" w:styleId="574">
    <w:name w:val="Заголовок 5"/>
    <w:next w:val="609"/>
    <w:link w:val="569"/>
    <w:rPr>
      <w:rFonts w:ascii="Arial" w:hAnsi="Arial" w:eastAsia="Arial"/>
      <w:b/>
      <w:bCs/>
      <w:sz w:val="24"/>
      <w:szCs w:val="24"/>
      <w:lang w:val="ru-RU" w:bidi="en-US" w:eastAsia="zh-CN"/>
    </w:rPr>
    <w:pPr>
      <w:numPr>
        <w:ilvl w:val="4"/>
        <w:numId w:val="1"/>
      </w:numPr>
      <w:keepLines/>
      <w:keepNext/>
      <w:spacing w:after="200" w:before="320"/>
      <w:outlineLvl w:val="4"/>
    </w:pPr>
  </w:style>
  <w:style w:type="paragraph" w:styleId="575">
    <w:name w:val="Заголовок 6"/>
    <w:next w:val="609"/>
    <w:link w:val="569"/>
    <w:rPr>
      <w:rFonts w:ascii="Arial" w:hAnsi="Arial" w:eastAsia="Arial"/>
      <w:b/>
      <w:bCs/>
      <w:sz w:val="22"/>
      <w:szCs w:val="22"/>
      <w:lang w:val="ru-RU" w:bidi="en-US" w:eastAsia="zh-CN"/>
    </w:rPr>
    <w:pPr>
      <w:numPr>
        <w:ilvl w:val="5"/>
        <w:numId w:val="1"/>
      </w:numPr>
      <w:keepLines/>
      <w:keepNext/>
      <w:spacing w:after="200" w:before="320"/>
      <w:outlineLvl w:val="5"/>
    </w:pPr>
  </w:style>
  <w:style w:type="paragraph" w:styleId="576">
    <w:name w:val="Заголовок 7"/>
    <w:next w:val="609"/>
    <w:link w:val="569"/>
    <w:rPr>
      <w:rFonts w:ascii="Arial" w:hAnsi="Arial" w:eastAsia="Arial"/>
      <w:b/>
      <w:bCs/>
      <w:i/>
      <w:iCs/>
      <w:sz w:val="22"/>
      <w:szCs w:val="22"/>
      <w:lang w:val="ru-RU" w:bidi="en-US" w:eastAsia="zh-CN"/>
    </w:rPr>
    <w:pPr>
      <w:numPr>
        <w:ilvl w:val="6"/>
        <w:numId w:val="1"/>
      </w:numPr>
      <w:keepLines/>
      <w:keepNext/>
      <w:spacing w:after="200" w:before="320"/>
      <w:outlineLvl w:val="6"/>
    </w:pPr>
  </w:style>
  <w:style w:type="paragraph" w:styleId="577">
    <w:name w:val="Заголовок 8"/>
    <w:next w:val="609"/>
    <w:link w:val="569"/>
    <w:rPr>
      <w:rFonts w:ascii="Arial" w:hAnsi="Arial" w:eastAsia="Arial"/>
      <w:i/>
      <w:iCs/>
      <w:sz w:val="22"/>
      <w:szCs w:val="22"/>
      <w:lang w:val="ru-RU" w:bidi="en-US" w:eastAsia="zh-CN"/>
    </w:rPr>
    <w:pPr>
      <w:numPr>
        <w:ilvl w:val="7"/>
        <w:numId w:val="1"/>
      </w:numPr>
      <w:keepLines/>
      <w:keepNext/>
      <w:spacing w:after="200" w:before="320"/>
      <w:outlineLvl w:val="7"/>
    </w:pPr>
  </w:style>
  <w:style w:type="paragraph" w:styleId="578">
    <w:name w:val="Заголовок 9"/>
    <w:next w:val="609"/>
    <w:link w:val="569"/>
    <w:rPr>
      <w:rFonts w:ascii="Arial" w:hAnsi="Arial" w:eastAsia="Arial"/>
      <w:i/>
      <w:iCs/>
      <w:sz w:val="21"/>
      <w:szCs w:val="21"/>
      <w:lang w:val="ru-RU" w:bidi="en-US" w:eastAsia="zh-CN"/>
    </w:rPr>
    <w:pPr>
      <w:numPr>
        <w:ilvl w:val="8"/>
        <w:numId w:val="1"/>
      </w:numPr>
      <w:keepLines/>
      <w:keepNext/>
      <w:spacing w:after="200" w:before="320"/>
      <w:outlineLvl w:val="8"/>
    </w:pPr>
  </w:style>
  <w:style w:type="character" w:styleId="579">
    <w:name w:val="Основной шрифт абзаца"/>
    <w:next w:val="579"/>
    <w:link w:val="569"/>
    <w:semiHidden/>
  </w:style>
  <w:style w:type="table" w:styleId="580">
    <w:name w:val="Обычная таблица"/>
    <w:next w:val="580"/>
    <w:link w:val="569"/>
    <w:semiHidden/>
    <w:tblPr/>
  </w:style>
  <w:style w:type="numbering" w:styleId="581">
    <w:name w:val="Нет списка"/>
    <w:next w:val="581"/>
    <w:link w:val="569"/>
    <w:semiHidden/>
  </w:style>
  <w:style w:type="character" w:styleId="582">
    <w:name w:val="Основной шрифт абзаца1"/>
    <w:next w:val="582"/>
    <w:link w:val="569"/>
  </w:style>
  <w:style w:type="character" w:styleId="583">
    <w:name w:val="Заголовок 1 Знак"/>
    <w:next w:val="583"/>
    <w:link w:val="569"/>
    <w:rPr>
      <w:rFonts w:ascii="Arial" w:hAnsi="Arial" w:eastAsia="Arial"/>
      <w:sz w:val="40"/>
      <w:szCs w:val="40"/>
    </w:rPr>
  </w:style>
  <w:style w:type="character" w:styleId="584">
    <w:name w:val="Заголовок 2 Знак"/>
    <w:next w:val="584"/>
    <w:link w:val="569"/>
    <w:rPr>
      <w:rFonts w:ascii="Arial" w:hAnsi="Arial" w:eastAsia="Arial"/>
      <w:sz w:val="34"/>
    </w:rPr>
  </w:style>
  <w:style w:type="character" w:styleId="585">
    <w:name w:val="Заголовок 3 Знак"/>
    <w:next w:val="585"/>
    <w:link w:val="569"/>
    <w:rPr>
      <w:rFonts w:ascii="Arial" w:hAnsi="Arial" w:eastAsia="Arial"/>
      <w:sz w:val="30"/>
      <w:szCs w:val="30"/>
    </w:rPr>
  </w:style>
  <w:style w:type="character" w:styleId="586">
    <w:name w:val="Заголовок 4 Знак"/>
    <w:next w:val="586"/>
    <w:link w:val="569"/>
    <w:rPr>
      <w:rFonts w:ascii="Arial" w:hAnsi="Arial" w:eastAsia="Arial"/>
      <w:b/>
      <w:bCs/>
      <w:sz w:val="26"/>
      <w:szCs w:val="26"/>
    </w:rPr>
  </w:style>
  <w:style w:type="character" w:styleId="587">
    <w:name w:val="Заголовок 5 Знак"/>
    <w:next w:val="587"/>
    <w:link w:val="569"/>
    <w:rPr>
      <w:rFonts w:ascii="Arial" w:hAnsi="Arial" w:eastAsia="Arial"/>
      <w:b/>
      <w:bCs/>
      <w:sz w:val="24"/>
      <w:szCs w:val="24"/>
    </w:rPr>
  </w:style>
  <w:style w:type="character" w:styleId="588">
    <w:name w:val="Заголовок 6 Знак"/>
    <w:next w:val="588"/>
    <w:link w:val="569"/>
    <w:rPr>
      <w:rFonts w:ascii="Arial" w:hAnsi="Arial" w:eastAsia="Arial"/>
      <w:b/>
      <w:bCs/>
      <w:sz w:val="22"/>
      <w:szCs w:val="22"/>
    </w:rPr>
  </w:style>
  <w:style w:type="character" w:styleId="589">
    <w:name w:val="Заголовок 7 Знак"/>
    <w:next w:val="589"/>
    <w:link w:val="569"/>
    <w:rPr>
      <w:rFonts w:ascii="Arial" w:hAnsi="Arial" w:eastAsia="Arial"/>
      <w:b/>
      <w:bCs/>
      <w:i/>
      <w:iCs/>
      <w:sz w:val="22"/>
      <w:szCs w:val="22"/>
    </w:rPr>
  </w:style>
  <w:style w:type="character" w:styleId="590">
    <w:name w:val="Заголовок 8 Знак"/>
    <w:next w:val="590"/>
    <w:link w:val="569"/>
    <w:rPr>
      <w:rFonts w:ascii="Arial" w:hAnsi="Arial" w:eastAsia="Arial"/>
      <w:i/>
      <w:iCs/>
      <w:sz w:val="22"/>
      <w:szCs w:val="22"/>
    </w:rPr>
  </w:style>
  <w:style w:type="character" w:styleId="591">
    <w:name w:val="Заголовок 9 Знак"/>
    <w:next w:val="591"/>
    <w:link w:val="569"/>
    <w:rPr>
      <w:rFonts w:ascii="Arial" w:hAnsi="Arial" w:eastAsia="Arial"/>
      <w:i/>
      <w:iCs/>
      <w:sz w:val="21"/>
      <w:szCs w:val="21"/>
    </w:rPr>
  </w:style>
  <w:style w:type="character" w:styleId="592">
    <w:name w:val="Название Знак"/>
    <w:next w:val="592"/>
    <w:link w:val="569"/>
    <w:rPr>
      <w:sz w:val="48"/>
      <w:szCs w:val="48"/>
    </w:rPr>
  </w:style>
  <w:style w:type="character" w:styleId="593">
    <w:name w:val="Подзаголовок Знак"/>
    <w:next w:val="593"/>
    <w:link w:val="569"/>
    <w:rPr>
      <w:sz w:val="24"/>
      <w:szCs w:val="24"/>
    </w:rPr>
  </w:style>
  <w:style w:type="character" w:styleId="594">
    <w:name w:val="Цитата 2 Знак"/>
    <w:next w:val="594"/>
    <w:link w:val="569"/>
    <w:rPr>
      <w:i/>
    </w:rPr>
  </w:style>
  <w:style w:type="character" w:styleId="595">
    <w:name w:val="Выделенная цитата Знак"/>
    <w:next w:val="595"/>
    <w:link w:val="569"/>
    <w:rPr>
      <w:i/>
    </w:rPr>
  </w:style>
  <w:style w:type="character" w:styleId="596">
    <w:name w:val="Верхний колонтитул Знак"/>
    <w:next w:val="596"/>
    <w:link w:val="569"/>
  </w:style>
  <w:style w:type="character" w:styleId="597">
    <w:name w:val="Footer Char"/>
    <w:next w:val="597"/>
    <w:link w:val="569"/>
  </w:style>
  <w:style w:type="character" w:styleId="598">
    <w:name w:val="Нижний колонтитул Знак"/>
    <w:next w:val="598"/>
    <w:link w:val="569"/>
  </w:style>
  <w:style w:type="character" w:styleId="599">
    <w:name w:val="Гиперссылка"/>
    <w:next w:val="599"/>
    <w:link w:val="569"/>
    <w:rPr>
      <w:color w:val="0000FF"/>
      <w:u w:val="single"/>
    </w:rPr>
  </w:style>
  <w:style w:type="character" w:styleId="600">
    <w:name w:val="Текст сноски Знак"/>
    <w:next w:val="600"/>
    <w:link w:val="569"/>
    <w:rPr>
      <w:sz w:val="18"/>
    </w:rPr>
  </w:style>
  <w:style w:type="character" w:styleId="601">
    <w:name w:val="Знак сноски"/>
    <w:next w:val="601"/>
    <w:link w:val="569"/>
    <w:rPr>
      <w:vertAlign w:val="superscript"/>
    </w:rPr>
  </w:style>
  <w:style w:type="character" w:styleId="602">
    <w:name w:val="Footnote Characters"/>
    <w:next w:val="602"/>
    <w:link w:val="569"/>
    <w:rPr>
      <w:vertAlign w:val="superscript"/>
    </w:rPr>
  </w:style>
  <w:style w:type="character" w:styleId="603">
    <w:name w:val="Основной шрифт абзаца;Знак Знак1"/>
    <w:next w:val="603"/>
    <w:link w:val="569"/>
  </w:style>
  <w:style w:type="character" w:styleId="604">
    <w:name w:val="Знак примечания1"/>
    <w:next w:val="604"/>
    <w:link w:val="569"/>
    <w:rPr>
      <w:sz w:val="16"/>
      <w:szCs w:val="16"/>
    </w:rPr>
  </w:style>
  <w:style w:type="character" w:styleId="605">
    <w:name w:val="Текст примечания Знак"/>
    <w:next w:val="605"/>
    <w:link w:val="569"/>
    <w:rPr>
      <w:rFonts w:ascii="Arial" w:hAnsi="Arial" w:eastAsia="Arial"/>
      <w:sz w:val="20"/>
      <w:szCs w:val="20"/>
      <w:lang w:bidi="ar-SA"/>
    </w:rPr>
  </w:style>
  <w:style w:type="character" w:styleId="606">
    <w:name w:val="Текст примечания Знак1"/>
    <w:next w:val="606"/>
    <w:link w:val="569"/>
    <w:rPr>
      <w:rFonts w:ascii="Arial" w:hAnsi="Arial" w:eastAsia="Arial"/>
      <w:sz w:val="20"/>
      <w:szCs w:val="20"/>
      <w:lang w:bidi="ar-SA"/>
    </w:rPr>
  </w:style>
  <w:style w:type="character" w:styleId="607">
    <w:name w:val="Тема примечания Знак"/>
    <w:next w:val="607"/>
    <w:link w:val="569"/>
    <w:rPr>
      <w:rFonts w:ascii="Arial" w:hAnsi="Arial" w:eastAsia="Arial"/>
      <w:b/>
      <w:bCs/>
      <w:sz w:val="20"/>
      <w:szCs w:val="20"/>
      <w:lang w:bidi="ar-SA"/>
    </w:rPr>
  </w:style>
  <w:style w:type="paragraph" w:styleId="608">
    <w:name w:val="Заголовок"/>
    <w:basedOn w:val="569"/>
    <w:next w:val="609"/>
    <w:link w:val="569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09">
    <w:name w:val="Основной текст"/>
    <w:basedOn w:val="569"/>
    <w:next w:val="609"/>
    <w:link w:val="569"/>
    <w:pPr>
      <w:spacing w:lineRule="auto" w:line="276" w:after="140" w:before="0"/>
    </w:pPr>
  </w:style>
  <w:style w:type="paragraph" w:styleId="610">
    <w:name w:val="Список"/>
    <w:basedOn w:val="609"/>
    <w:next w:val="610"/>
    <w:link w:val="569"/>
    <w:rPr>
      <w:rFonts w:ascii="PT Sans" w:hAnsi="PT Sans"/>
    </w:rPr>
  </w:style>
  <w:style w:type="paragraph" w:styleId="611">
    <w:name w:val="Название объекта"/>
    <w:next w:val="611"/>
    <w:link w:val="569"/>
    <w:rPr>
      <w:sz w:val="48"/>
      <w:szCs w:val="48"/>
      <w:lang w:val="ru-RU" w:bidi="en-US" w:eastAsia="zh-CN"/>
    </w:rPr>
    <w:pPr>
      <w:contextualSpacing w:val="true"/>
      <w:spacing w:after="200" w:before="300"/>
    </w:pPr>
  </w:style>
  <w:style w:type="paragraph" w:styleId="612">
    <w:name w:val="Указатель1"/>
    <w:basedOn w:val="569"/>
    <w:next w:val="612"/>
    <w:link w:val="569"/>
    <w:rPr>
      <w:rFonts w:ascii="PT Sans" w:hAnsi="PT Sans"/>
    </w:rPr>
  </w:style>
  <w:style w:type="paragraph" w:styleId="613">
    <w:name w:val="Название объекта1"/>
    <w:next w:val="613"/>
    <w:link w:val="569"/>
    <w:rPr>
      <w:b/>
      <w:bCs/>
      <w:color w:val="4F81BD"/>
      <w:sz w:val="18"/>
      <w:szCs w:val="18"/>
      <w:lang w:val="ru-RU" w:bidi="en-US" w:eastAsia="zh-CN"/>
    </w:rPr>
    <w:pPr>
      <w:spacing w:lineRule="auto" w:line="276"/>
    </w:pPr>
  </w:style>
  <w:style w:type="paragraph" w:styleId="614">
    <w:name w:val="Указатель"/>
    <w:basedOn w:val="569"/>
    <w:next w:val="614"/>
    <w:link w:val="569"/>
    <w:rPr>
      <w:rFonts w:ascii="PT Sans" w:hAnsi="PT Sans"/>
    </w:rPr>
  </w:style>
  <w:style w:type="paragraph" w:styleId="615">
    <w:name w:val="Без интервала"/>
    <w:next w:val="615"/>
    <w:link w:val="569"/>
    <w:rPr>
      <w:rFonts w:ascii="Calibri" w:hAnsi="Calibri" w:eastAsia="Calibri"/>
      <w:sz w:val="22"/>
      <w:szCs w:val="22"/>
      <w:lang w:val="ru-RU" w:bidi="ar-SA" w:eastAsia="zh-CN"/>
    </w:rPr>
  </w:style>
  <w:style w:type="paragraph" w:styleId="616">
    <w:name w:val="Подзаголовок"/>
    <w:next w:val="609"/>
    <w:link w:val="569"/>
    <w:rPr>
      <w:sz w:val="24"/>
      <w:szCs w:val="24"/>
      <w:lang w:val="ru-RU" w:bidi="en-US" w:eastAsia="zh-CN"/>
    </w:rPr>
    <w:pPr>
      <w:spacing w:after="200" w:before="200"/>
    </w:pPr>
  </w:style>
  <w:style w:type="paragraph" w:styleId="617">
    <w:name w:val="Цитата 2"/>
    <w:next w:val="617"/>
    <w:link w:val="569"/>
    <w:rPr>
      <w:i/>
      <w:sz w:val="22"/>
      <w:szCs w:val="22"/>
      <w:lang w:val="ru-RU" w:bidi="en-US" w:eastAsia="zh-CN"/>
    </w:rPr>
    <w:pPr>
      <w:ind w:left="720" w:right="720"/>
    </w:pPr>
  </w:style>
  <w:style w:type="paragraph" w:styleId="618">
    <w:name w:val="Выделенная цитата"/>
    <w:next w:val="618"/>
    <w:link w:val="569"/>
    <w:rPr>
      <w:i/>
      <w:sz w:val="22"/>
      <w:szCs w:val="22"/>
      <w:lang w:val="ru-RU" w:bidi="en-US" w:eastAsia="zh-CN"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619">
    <w:name w:val="Верхний и нижний колонтитулы"/>
    <w:basedOn w:val="569"/>
    <w:next w:val="619"/>
    <w:link w:val="569"/>
  </w:style>
  <w:style w:type="paragraph" w:styleId="620">
    <w:name w:val="Верхний колонтитул"/>
    <w:next w:val="620"/>
    <w:link w:val="569"/>
    <w:rPr>
      <w:sz w:val="22"/>
      <w:szCs w:val="22"/>
      <w:lang w:val="ru-RU" w:bidi="en-US" w:eastAsia="zh-CN"/>
    </w:rPr>
    <w:pPr>
      <w:tabs>
        <w:tab w:val="center" w:pos="7143" w:leader="none"/>
        <w:tab w:val="right" w:pos="14287" w:leader="none"/>
      </w:tabs>
    </w:pPr>
  </w:style>
  <w:style w:type="paragraph" w:styleId="621">
    <w:name w:val="Нижний колонтитул"/>
    <w:next w:val="621"/>
    <w:link w:val="569"/>
    <w:rPr>
      <w:sz w:val="22"/>
      <w:szCs w:val="22"/>
      <w:lang w:val="ru-RU" w:bidi="en-US" w:eastAsia="zh-CN"/>
    </w:rPr>
    <w:pPr>
      <w:tabs>
        <w:tab w:val="center" w:pos="7143" w:leader="none"/>
        <w:tab w:val="right" w:pos="14287" w:leader="none"/>
      </w:tabs>
    </w:pPr>
  </w:style>
  <w:style w:type="paragraph" w:styleId="622">
    <w:name w:val="Текст сноски"/>
    <w:next w:val="622"/>
    <w:link w:val="569"/>
    <w:rPr>
      <w:sz w:val="18"/>
      <w:szCs w:val="22"/>
      <w:lang w:val="ru-RU" w:bidi="en-US" w:eastAsia="zh-CN"/>
    </w:rPr>
    <w:pPr>
      <w:spacing w:after="40"/>
    </w:pPr>
  </w:style>
  <w:style w:type="paragraph" w:styleId="623">
    <w:name w:val="Оглавление 1"/>
    <w:next w:val="623"/>
    <w:link w:val="569"/>
    <w:rPr>
      <w:sz w:val="22"/>
      <w:szCs w:val="22"/>
      <w:lang w:val="ru-RU" w:bidi="en-US" w:eastAsia="zh-CN"/>
    </w:rPr>
    <w:pPr>
      <w:spacing w:after="57"/>
    </w:pPr>
  </w:style>
  <w:style w:type="paragraph" w:styleId="624">
    <w:name w:val="Оглавление 2"/>
    <w:next w:val="624"/>
    <w:link w:val="569"/>
    <w:rPr>
      <w:sz w:val="22"/>
      <w:szCs w:val="22"/>
      <w:lang w:val="ru-RU" w:bidi="en-US" w:eastAsia="zh-CN"/>
    </w:rPr>
    <w:pPr>
      <w:ind w:left="283"/>
      <w:spacing w:after="57"/>
    </w:pPr>
  </w:style>
  <w:style w:type="paragraph" w:styleId="625">
    <w:name w:val="Оглавление 3"/>
    <w:next w:val="625"/>
    <w:link w:val="569"/>
    <w:rPr>
      <w:sz w:val="22"/>
      <w:szCs w:val="22"/>
      <w:lang w:val="ru-RU" w:bidi="en-US" w:eastAsia="zh-CN"/>
    </w:rPr>
    <w:pPr>
      <w:ind w:left="567"/>
      <w:spacing w:after="57"/>
    </w:pPr>
  </w:style>
  <w:style w:type="paragraph" w:styleId="626">
    <w:name w:val="Оглавление 4"/>
    <w:next w:val="626"/>
    <w:link w:val="569"/>
    <w:rPr>
      <w:sz w:val="22"/>
      <w:szCs w:val="22"/>
      <w:lang w:val="ru-RU" w:bidi="en-US" w:eastAsia="zh-CN"/>
    </w:rPr>
    <w:pPr>
      <w:ind w:left="850"/>
      <w:spacing w:after="57"/>
    </w:pPr>
  </w:style>
  <w:style w:type="paragraph" w:styleId="627">
    <w:name w:val="Оглавление 5"/>
    <w:next w:val="627"/>
    <w:link w:val="569"/>
    <w:rPr>
      <w:sz w:val="22"/>
      <w:szCs w:val="22"/>
      <w:lang w:val="ru-RU" w:bidi="en-US" w:eastAsia="zh-CN"/>
    </w:rPr>
    <w:pPr>
      <w:ind w:left="1134"/>
      <w:spacing w:after="57"/>
    </w:pPr>
  </w:style>
  <w:style w:type="paragraph" w:styleId="628">
    <w:name w:val="Оглавление 6"/>
    <w:next w:val="628"/>
    <w:link w:val="569"/>
    <w:rPr>
      <w:sz w:val="22"/>
      <w:szCs w:val="22"/>
      <w:lang w:val="ru-RU" w:bidi="en-US" w:eastAsia="zh-CN"/>
    </w:rPr>
    <w:pPr>
      <w:ind w:left="1417"/>
      <w:spacing w:after="57"/>
    </w:pPr>
  </w:style>
  <w:style w:type="paragraph" w:styleId="629">
    <w:name w:val="Оглавление 7"/>
    <w:next w:val="629"/>
    <w:link w:val="569"/>
    <w:rPr>
      <w:sz w:val="22"/>
      <w:szCs w:val="22"/>
      <w:lang w:val="ru-RU" w:bidi="en-US" w:eastAsia="zh-CN"/>
    </w:rPr>
    <w:pPr>
      <w:ind w:left="1701"/>
      <w:spacing w:after="57"/>
    </w:pPr>
  </w:style>
  <w:style w:type="paragraph" w:styleId="630">
    <w:name w:val="Оглавление 8"/>
    <w:next w:val="630"/>
    <w:link w:val="569"/>
    <w:rPr>
      <w:sz w:val="22"/>
      <w:szCs w:val="22"/>
      <w:lang w:val="ru-RU" w:bidi="en-US" w:eastAsia="zh-CN"/>
    </w:rPr>
    <w:pPr>
      <w:ind w:left="1984"/>
      <w:spacing w:after="57"/>
    </w:pPr>
  </w:style>
  <w:style w:type="paragraph" w:styleId="631">
    <w:name w:val="Оглавление 9"/>
    <w:next w:val="631"/>
    <w:link w:val="569"/>
    <w:rPr>
      <w:sz w:val="22"/>
      <w:szCs w:val="22"/>
      <w:lang w:val="ru-RU" w:bidi="en-US" w:eastAsia="zh-CN"/>
    </w:rPr>
    <w:pPr>
      <w:ind w:left="2268"/>
      <w:spacing w:after="57"/>
    </w:pPr>
  </w:style>
  <w:style w:type="paragraph" w:styleId="632">
    <w:name w:val="Заголовок таблицы ссылок"/>
    <w:next w:val="632"/>
    <w:link w:val="569"/>
    <w:rPr>
      <w:sz w:val="22"/>
      <w:szCs w:val="22"/>
      <w:lang w:val="ru-RU" w:bidi="en-US" w:eastAsia="zh-CN"/>
    </w:rPr>
  </w:style>
  <w:style w:type="paragraph" w:styleId="633">
    <w:name w:val="ConsPlusNonformat"/>
    <w:next w:val="633"/>
    <w:link w:val="569"/>
    <w:rPr>
      <w:rFonts w:ascii="Courier New" w:hAnsi="Courier New"/>
      <w:sz w:val="22"/>
      <w:szCs w:val="22"/>
      <w:lang w:val="ru-RU" w:bidi="ar-SA" w:eastAsia="zh-CN"/>
    </w:rPr>
    <w:pPr>
      <w:widowControl w:val="off"/>
    </w:pPr>
  </w:style>
  <w:style w:type="paragraph" w:styleId="634">
    <w:name w:val="UserStyle_0"/>
    <w:basedOn w:val="569"/>
    <w:next w:val="634"/>
    <w:link w:val="569"/>
    <w:rPr>
      <w:rFonts w:ascii="Tahoma" w:hAnsi="Tahoma"/>
      <w:lang w:val="en-US"/>
    </w:rPr>
    <w:pPr>
      <w:spacing w:after="280" w:before="280"/>
    </w:pPr>
  </w:style>
  <w:style w:type="paragraph" w:styleId="635">
    <w:name w:val="Текст выноски"/>
    <w:basedOn w:val="569"/>
    <w:next w:val="635"/>
    <w:link w:val="569"/>
    <w:rPr>
      <w:rFonts w:ascii="Tahoma" w:hAnsi="Tahoma"/>
      <w:sz w:val="16"/>
      <w:szCs w:val="16"/>
    </w:rPr>
  </w:style>
  <w:style w:type="paragraph" w:styleId="636">
    <w:name w:val="Абзац списка"/>
    <w:basedOn w:val="569"/>
    <w:next w:val="636"/>
    <w:link w:val="569"/>
    <w:pPr>
      <w:contextualSpacing w:val="true"/>
      <w:ind w:left="720" w:right="0" w:firstLine="0"/>
      <w:spacing w:after="200" w:before="0"/>
    </w:pPr>
  </w:style>
  <w:style w:type="paragraph" w:styleId="637">
    <w:name w:val="1"/>
    <w:basedOn w:val="569"/>
    <w:next w:val="637"/>
    <w:link w:val="569"/>
    <w:rPr>
      <w:rFonts w:ascii="Tahoma" w:hAnsi="Tahoma"/>
      <w:lang w:val="en-US"/>
    </w:rPr>
    <w:pPr>
      <w:spacing w:after="280" w:before="280"/>
    </w:pPr>
  </w:style>
  <w:style w:type="paragraph" w:styleId="638">
    <w:name w:val="Знак Знак Знак Знак Знак Знак Знак Знак Знак Знак Знак Знак Знак Знак"/>
    <w:basedOn w:val="569"/>
    <w:next w:val="638"/>
    <w:link w:val="569"/>
    <w:rPr>
      <w:rFonts w:ascii="Tahoma" w:hAnsi="Tahoma"/>
      <w:lang w:val="en-US"/>
    </w:rPr>
    <w:pPr>
      <w:spacing w:after="280" w:before="280"/>
    </w:pPr>
  </w:style>
  <w:style w:type="paragraph" w:styleId="639">
    <w:name w:val="Знак"/>
    <w:basedOn w:val="569"/>
    <w:next w:val="639"/>
    <w:link w:val="569"/>
    <w:rPr>
      <w:rFonts w:ascii="Verdana" w:hAnsi="Verdana"/>
      <w:lang w:val="en-US"/>
    </w:rPr>
    <w:pPr>
      <w:ind w:left="720" w:right="0" w:hanging="720"/>
      <w:jc w:val="both"/>
      <w:spacing w:lineRule="exact" w:line="240" w:after="160" w:before="0"/>
    </w:pPr>
  </w:style>
  <w:style w:type="paragraph" w:styleId="640">
    <w:name w:val="Знак Знак"/>
    <w:basedOn w:val="569"/>
    <w:next w:val="640"/>
    <w:link w:val="569"/>
    <w:rPr>
      <w:rFonts w:ascii="Arial" w:hAnsi="Arial"/>
      <w:lang w:val="fr-FR"/>
    </w:rPr>
    <w:pPr>
      <w:spacing w:lineRule="exact" w:line="240" w:after="160" w:before="0"/>
    </w:pPr>
  </w:style>
  <w:style w:type="paragraph" w:styleId="641">
    <w:name w:val="Стиль1"/>
    <w:basedOn w:val="569"/>
    <w:next w:val="641"/>
    <w:link w:val="569"/>
    <w:rPr>
      <w:sz w:val="28"/>
      <w:szCs w:val="28"/>
    </w:rPr>
    <w:pPr>
      <w:ind w:left="0" w:right="0" w:firstLine="539"/>
      <w:jc w:val="both"/>
      <w:spacing w:lineRule="auto" w:line="264"/>
    </w:pPr>
  </w:style>
  <w:style w:type="paragraph" w:styleId="642">
    <w:name w:val="Знак1"/>
    <w:basedOn w:val="569"/>
    <w:next w:val="642"/>
    <w:link w:val="569"/>
    <w:rPr>
      <w:rFonts w:ascii="Verdana" w:hAnsi="Verdana" w:eastAsia="MS Mincho"/>
      <w:lang w:val="en-US"/>
    </w:rPr>
    <w:pPr>
      <w:keepLines/>
      <w:spacing w:lineRule="exact" w:line="240" w:after="160" w:before="0"/>
    </w:pPr>
  </w:style>
  <w:style w:type="paragraph" w:styleId="643">
    <w:name w:val="Знак Знак Знак Знак Знак Знак Знак"/>
    <w:basedOn w:val="569"/>
    <w:next w:val="643"/>
    <w:link w:val="569"/>
    <w:rPr>
      <w:rFonts w:ascii="Verdana" w:hAnsi="Verdana"/>
      <w:lang w:val="en-US"/>
    </w:rPr>
    <w:pPr>
      <w:spacing w:lineRule="exact" w:line="240" w:after="160" w:before="0"/>
    </w:pPr>
  </w:style>
  <w:style w:type="paragraph" w:styleId="644">
    <w:name w:val="ConsPlusNormal"/>
    <w:next w:val="644"/>
    <w:link w:val="569"/>
    <w:rPr>
      <w:sz w:val="24"/>
      <w:szCs w:val="22"/>
      <w:lang w:val="ru-RU" w:bidi="ar-SA" w:eastAsia="zh-CN"/>
    </w:rPr>
    <w:pPr>
      <w:widowControl w:val="off"/>
    </w:pPr>
  </w:style>
  <w:style w:type="paragraph" w:styleId="645">
    <w:name w:val="Знак Знак1 Знак Знак"/>
    <w:basedOn w:val="569"/>
    <w:next w:val="645"/>
    <w:link w:val="569"/>
    <w:rPr>
      <w:rFonts w:ascii="Tahoma" w:hAnsi="Tahoma"/>
      <w:lang w:val="en-US"/>
    </w:rPr>
    <w:pPr>
      <w:spacing w:after="280" w:before="280"/>
    </w:pPr>
  </w:style>
  <w:style w:type="paragraph" w:styleId="646">
    <w:name w:val="Default"/>
    <w:next w:val="646"/>
    <w:link w:val="569"/>
    <w:rPr>
      <w:rFonts w:eastAsia="Calibri"/>
      <w:color w:val="000000"/>
      <w:sz w:val="24"/>
      <w:szCs w:val="24"/>
      <w:lang w:val="ru-RU" w:bidi="ar-SA" w:eastAsia="zh-CN"/>
    </w:rPr>
  </w:style>
  <w:style w:type="paragraph" w:styleId="647">
    <w:name w:val="Знак Знак Знак Знак Знак Знак Знак Знак"/>
    <w:basedOn w:val="569"/>
    <w:next w:val="647"/>
    <w:link w:val="569"/>
    <w:rPr>
      <w:rFonts w:ascii="Tahoma" w:hAnsi="Tahoma"/>
      <w:sz w:val="20"/>
      <w:szCs w:val="20"/>
      <w:lang w:val="en-US" w:bidi="ar-SA"/>
    </w:rPr>
    <w:pPr>
      <w:spacing w:after="280" w:before="280"/>
    </w:pPr>
  </w:style>
  <w:style w:type="paragraph" w:styleId="648">
    <w:name w:val="Текст примечания1"/>
    <w:basedOn w:val="569"/>
    <w:next w:val="648"/>
    <w:link w:val="569"/>
    <w:rPr>
      <w:rFonts w:ascii="Arial" w:hAnsi="Arial" w:eastAsia="Arial"/>
      <w:sz w:val="20"/>
      <w:szCs w:val="20"/>
      <w:lang w:bidi="ar-SA"/>
    </w:rPr>
    <w:pPr>
      <w:spacing w:after="200" w:before="0"/>
    </w:pPr>
  </w:style>
  <w:style w:type="paragraph" w:styleId="649">
    <w:name w:val="Тема примечания"/>
    <w:basedOn w:val="648"/>
    <w:next w:val="648"/>
    <w:link w:val="569"/>
    <w:rPr>
      <w:rFonts w:ascii="Times New Roman" w:hAnsi="Times New Roman" w:eastAsia="Times New Roman"/>
      <w:b/>
      <w:bCs/>
      <w:lang w:bidi="en-US"/>
    </w:rPr>
    <w:pPr>
      <w:spacing w:after="0" w:before="0"/>
    </w:pPr>
  </w:style>
  <w:style w:type="paragraph" w:styleId="650">
    <w:name w:val="Содержимое таблицы"/>
    <w:basedOn w:val="569"/>
    <w:next w:val="650"/>
    <w:link w:val="569"/>
  </w:style>
  <w:style w:type="paragraph" w:styleId="651">
    <w:name w:val="Заголовок таблицы"/>
    <w:basedOn w:val="650"/>
    <w:next w:val="651"/>
    <w:link w:val="569"/>
    <w:rPr>
      <w:b/>
      <w:bCs/>
    </w:rPr>
    <w:pPr>
      <w:jc w:val="center"/>
    </w:pPr>
  </w:style>
  <w:style w:type="character" w:styleId="652" w:default="1">
    <w:name w:val="Default Paragraph Font"/>
    <w:uiPriority w:val="1"/>
    <w:semiHidden/>
    <w:unhideWhenUsed/>
  </w:style>
  <w:style w:type="numbering" w:styleId="653" w:default="1">
    <w:name w:val="No List"/>
    <w:uiPriority w:val="99"/>
    <w:semiHidden/>
    <w:unhideWhenUsed/>
  </w:style>
  <w:style w:type="paragraph" w:styleId="654" w:default="1">
    <w:name w:val="Normal"/>
    <w:qFormat/>
  </w:style>
  <w:style w:type="table" w:styleId="65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2025-12-23T08:16:29Z</dcterms:modified>
</cp:coreProperties>
</file>