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widowControl/>
        <w:rPr>
          <w:lang w:bidi="en-US" w:eastAsia="zh-CN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b/>
          <w:sz w:val="28"/>
          <w:szCs w:val="28"/>
          <w:lang w:bidi="en-US" w:eastAsia="zh-CN"/>
        </w:rPr>
        <w:t xml:space="preserve">СВОДНЫЙ ОТЧЕТ</w:t>
      </w:r>
      <w:r/>
    </w:p>
    <w:p>
      <w:pPr>
        <w:jc w:val="center"/>
        <w:widowControl/>
        <w:rPr>
          <w:lang w:bidi="en-US" w:eastAsia="zh-CN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b/>
          <w:sz w:val="28"/>
          <w:szCs w:val="28"/>
          <w:lang w:bidi="en-US" w:eastAsia="zh-CN"/>
        </w:rPr>
        <w:t xml:space="preserve">о результатах проведения оценки регулирующего воздействия </w:t>
      </w:r>
      <w:r/>
    </w:p>
    <w:p>
      <w:pPr>
        <w:jc w:val="center"/>
        <w:widowControl/>
        <w:rPr>
          <w:lang w:bidi="en-US" w:eastAsia="zh-CN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b/>
          <w:sz w:val="28"/>
          <w:szCs w:val="28"/>
          <w:lang w:bidi="en-US" w:eastAsia="zh-CN"/>
        </w:rPr>
        <w:t xml:space="preserve">проекта нормативного правового акта</w:t>
      </w:r>
      <w:r/>
    </w:p>
    <w:p>
      <w:pPr>
        <w:jc w:val="center"/>
        <w:spacing w:lineRule="auto" w:line="252"/>
      </w:pPr>
      <w:r/>
      <w:r/>
    </w:p>
    <w:p>
      <w:pPr>
        <w:pStyle w:val="442"/>
        <w:numPr>
          <w:ilvl w:val="0"/>
          <w:numId w:val="7"/>
        </w:numPr>
        <w:jc w:val="center"/>
        <w:spacing w:lineRule="auto" w:line="252"/>
        <w:rPr>
          <w:sz w:val="26"/>
          <w:szCs w:val="26"/>
        </w:rPr>
      </w:pPr>
      <w:r>
        <w:rPr>
          <w:sz w:val="26"/>
          <w:szCs w:val="26"/>
        </w:rPr>
        <w:t xml:space="preserve">Общая информация</w:t>
      </w:r>
      <w:r/>
    </w:p>
    <w:p>
      <w:pPr>
        <w:pStyle w:val="442"/>
        <w:spacing w:lineRule="auto" w:line="252"/>
        <w:rPr>
          <w:sz w:val="26"/>
          <w:szCs w:val="26"/>
        </w:rPr>
      </w:pPr>
      <w:r>
        <w:rPr>
          <w:sz w:val="26"/>
          <w:szCs w:val="26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5211"/>
        <w:gridCol w:w="4613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211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1.1. Наименование разработчика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613" w:type="dxa"/>
            <w:textDirection w:val="lrTb"/>
            <w:noWrap w:val="false"/>
          </w:tcPr>
          <w:p>
            <w:pPr>
              <w:pStyle w:val="659"/>
            </w:pPr>
            <w:r>
              <w:rPr>
                <w:sz w:val="24"/>
                <w:szCs w:val="24"/>
              </w:rPr>
              <w:t xml:space="preserve">Министерство сельского хозяйства</w:t>
            </w:r>
            <w:r/>
          </w:p>
          <w:p>
            <w:pPr>
              <w:spacing w:lineRule="auto" w:line="252"/>
            </w:pPr>
            <w:r>
              <w:rPr>
                <w:sz w:val="24"/>
                <w:szCs w:val="24"/>
              </w:rPr>
              <w:t xml:space="preserve">Пензенской области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211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1.2. Вид и наименование проекта нормативного правового акта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613" w:type="dxa"/>
            <w:textDirection w:val="lrTb"/>
            <w:noWrap w:val="false"/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Проект </w:t>
            </w:r>
            <w:r>
              <w:rPr>
                <w:sz w:val="24"/>
                <w:szCs w:val="28"/>
              </w:rPr>
              <w:t xml:space="preserve">постановления Правительства Пензенской области «Об утверждении Положения о региональном государственном контроле (надзоре) в области продажи безалкогольных тонизирующих напитков (в том числ</w:t>
            </w:r>
            <w:r>
              <w:rPr>
                <w:sz w:val="24"/>
                <w:szCs w:val="28"/>
              </w:rPr>
              <w:t xml:space="preserve">е энергетических)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szCs w:val="28"/>
              </w:rPr>
              <w:t xml:space="preserve">на территории Пензенской области</w:t>
            </w:r>
            <w:r>
              <w:rPr>
                <w:bCs/>
                <w:sz w:val="24"/>
                <w:szCs w:val="28"/>
              </w:rPr>
              <w:t xml:space="preserve">»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211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1.3. Степень регулирующего воздействия проекта нормативного правового акта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613" w:type="dxa"/>
            <w:textDirection w:val="lrTb"/>
            <w:noWrap w:val="false"/>
          </w:tcPr>
          <w:p>
            <w:pPr>
              <w:spacing w:lineRule="auto" w:line="252"/>
            </w:pPr>
            <w:r>
              <w:rPr>
                <w:color w:val="000000"/>
                <w:sz w:val="24"/>
                <w:szCs w:val="24"/>
                <w:lang w:eastAsia="zh-CN"/>
              </w:rPr>
              <w:t xml:space="preserve">Высокая.</w:t>
            </w:r>
            <w:r/>
          </w:p>
        </w:tc>
      </w:tr>
      <w:tr>
        <w:trPr>
          <w:trHeight w:val="2310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211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1.4. Обоснование отнесения проекта нормативного правового акта к определенной степени регулирующего воздействия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613" w:type="dxa"/>
            <w:textDirection w:val="lrTb"/>
            <w:noWrap w:val="false"/>
          </w:tcPr>
          <w:p>
            <w:pPr>
              <w:jc w:val="both"/>
              <w:widowControl/>
              <w:rPr>
                <w:sz w:val="24"/>
                <w:szCs w:val="28"/>
                <w:lang w:eastAsia="zh-CN"/>
              </w:rPr>
            </w:pPr>
            <w:r>
              <w:rPr>
                <w:sz w:val="24"/>
                <w:szCs w:val="28"/>
                <w:lang w:eastAsia="zh-CN"/>
              </w:rPr>
              <w:t xml:space="preserve">Проект</w:t>
            </w:r>
            <w:r>
              <w:rPr>
                <w:sz w:val="24"/>
                <w:szCs w:val="28"/>
                <w:lang w:eastAsia="zh-CN"/>
              </w:rPr>
              <w:t xml:space="preserve"> постановления содержит нормы, устанавливающие ранее не предусмотренные законами Пензенской области и иными нормативными правовыми актами Пензенской области запреты и ограничения для субъектов предпринимательской и иной экономической деятельности.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211" w:type="dxa"/>
            <w:textDirection w:val="lrTb"/>
            <w:noWrap w:val="false"/>
          </w:tcPr>
          <w:p>
            <w:pPr>
              <w:jc w:val="both"/>
              <w:widowControl/>
              <w:rPr>
                <w:sz w:val="24"/>
                <w:szCs w:val="28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1.5. Краткое описание содержания предлагаемого правового регулирования, основание для разработки проекта нормативного правового акта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613" w:type="dxa"/>
            <w:textDirection w:val="lrTb"/>
            <w:noWrap w:val="false"/>
          </w:tcPr>
          <w:p>
            <w:pPr>
              <w:jc w:val="both"/>
              <w:widowControl/>
              <w:rPr>
                <w:sz w:val="24"/>
                <w:szCs w:val="28"/>
                <w:lang w:eastAsia="zh-CN"/>
              </w:rPr>
            </w:pPr>
            <w:r>
              <w:rPr>
                <w:sz w:val="24"/>
                <w:lang w:eastAsia="zh-CN"/>
              </w:rPr>
              <w:t xml:space="preserve">Установление регионального государственного контроля (надзора) в области продажи безалкогольных тонизирующих напитков (в то</w:t>
            </w:r>
            <w:r>
              <w:rPr>
                <w:sz w:val="24"/>
                <w:lang w:eastAsia="zh-CN"/>
              </w:rPr>
              <w:t xml:space="preserve">м числе энергетических)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211" w:type="dxa"/>
            <w:textDirection w:val="lrTb"/>
            <w:noWrap w:val="false"/>
          </w:tcPr>
          <w:p>
            <w:pPr>
              <w:jc w:val="both"/>
              <w:spacing w:lineRule="auto" w:line="252"/>
            </w:pPr>
            <w:r>
              <w:rPr>
                <w:spacing w:val="-8"/>
                <w:sz w:val="24"/>
                <w:szCs w:val="24"/>
              </w:rPr>
              <w:t xml:space="preserve">1.6. Контактная информация исполнителя</w:t>
            </w:r>
            <w:r>
              <w:rPr>
                <w:sz w:val="24"/>
                <w:szCs w:val="24"/>
              </w:rPr>
              <w:t xml:space="preserve"> разработчика:</w:t>
            </w:r>
            <w:r/>
          </w:p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Ф.И.О.</w:t>
            </w:r>
            <w:r/>
          </w:p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Должность</w:t>
            </w:r>
            <w:r/>
          </w:p>
          <w:p>
            <w:pPr>
              <w:jc w:val="both"/>
              <w:spacing w:lineRule="auto" w: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Контактный телефон</w:t>
            </w:r>
            <w:r/>
          </w:p>
          <w:p>
            <w:pPr>
              <w:jc w:val="both"/>
              <w:spacing w:lineRule="auto" w:line="252"/>
            </w:pPr>
            <w:r>
              <w:rPr>
                <w:sz w:val="24"/>
                <w:szCs w:val="24"/>
              </w:rPr>
              <w:t xml:space="preserve">Адрес электронной почты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613" w:type="dxa"/>
            <w:textDirection w:val="lrTb"/>
            <w:noWrap w:val="false"/>
          </w:tcPr>
          <w:p>
            <w:pPr>
              <w:spacing w:lineRule="auto" w:line="252"/>
            </w:pPr>
            <w:r>
              <w:rPr>
                <w:color w:val="000000"/>
                <w:sz w:val="24"/>
                <w:szCs w:val="24"/>
                <w:lang w:eastAsia="zh-CN"/>
              </w:rPr>
              <w:t xml:space="preserve">Тульба Александр Николаевич</w:t>
            </w:r>
            <w:r/>
          </w:p>
          <w:p>
            <w:pPr>
              <w:spacing w:lineRule="auto" w:line="252"/>
            </w:pPr>
            <w:r>
              <w:rPr>
                <w:sz w:val="24"/>
                <w:szCs w:val="24"/>
              </w:rPr>
              <w:t xml:space="preserve">Главный специалист управления рынка продовольствия и лицензирования Министерства сельского хозяйства Пензенской области</w:t>
            </w:r>
            <w:r/>
          </w:p>
          <w:p>
            <w:pPr>
              <w:spacing w:lineRule="auto" w:line="252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+7(8412)</w:t>
            </w:r>
            <w:r>
              <w:rPr>
                <w:sz w:val="24"/>
              </w:rPr>
              <w:t xml:space="preserve">56-35-51</w:t>
            </w:r>
            <w:r/>
          </w:p>
          <w:p>
            <w:pPr>
              <w:spacing w:lineRule="auto" w:line="252"/>
              <w:rPr>
                <w:sz w:val="28"/>
                <w:szCs w:val="28"/>
              </w:rPr>
            </w:pPr>
            <w:r>
              <w:rPr>
                <w:sz w:val="24"/>
              </w:rPr>
              <w:t xml:space="preserve">comlicenz@mcx.pnzreg.ru</w:t>
            </w:r>
            <w:r/>
          </w:p>
        </w:tc>
      </w:tr>
    </w:tbl>
    <w:p>
      <w:pPr>
        <w:jc w:val="center"/>
        <w:spacing w:lineRule="auto" w:line="252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spacing w:lineRule="auto" w:line="252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2. Описание проблемы, на решение которой направлено</w:t>
      </w:r>
      <w:r/>
    </w:p>
    <w:p>
      <w:pPr>
        <w:jc w:val="center"/>
        <w:spacing w:lineRule="auto" w:line="252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предлагаемое правовое регулирование</w:t>
      </w:r>
      <w:r/>
    </w:p>
    <w:p>
      <w:pPr>
        <w:jc w:val="center"/>
        <w:spacing w:lineRule="auto" w:line="252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3936"/>
        <w:gridCol w:w="588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936" w:type="dxa"/>
            <w:textDirection w:val="lrTb"/>
            <w:noWrap w:val="false"/>
          </w:tcPr>
          <w:p>
            <w:pPr>
              <w:jc w:val="both"/>
              <w:widowControl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2.1. Описание и причины возникновения проблемы, на решение которой направлен предлагаемый способ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888" w:type="dxa"/>
            <w:textDirection w:val="lrTb"/>
            <w:noWrap w:val="false"/>
          </w:tcPr>
          <w:p>
            <w:pPr>
              <w:jc w:val="both"/>
              <w:widowControl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Отсутствие регионального государственного контроля (надзора) в области продажи безалкогольных тонизирующих напитков (в том числе энергетических)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936" w:type="dxa"/>
            <w:textDirection w:val="lrTb"/>
            <w:noWrap w:val="false"/>
          </w:tcPr>
          <w:p>
            <w:pPr>
              <w:jc w:val="both"/>
            </w:pPr>
            <w:r>
              <w:rPr>
                <w:spacing w:val="-8"/>
                <w:sz w:val="24"/>
                <w:szCs w:val="24"/>
              </w:rPr>
              <w:t xml:space="preserve">2.2. Характеристика негативных эффектов</w:t>
            </w:r>
            <w:r>
              <w:rPr>
                <w:sz w:val="24"/>
                <w:szCs w:val="24"/>
              </w:rPr>
              <w:t xml:space="preserve">, возникающих в связи с наличием проблемы, их количественная оценка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888" w:type="dxa"/>
            <w:textDirection w:val="lrTb"/>
            <w:noWrap w:val="false"/>
          </w:tcPr>
          <w:p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</w:rPr>
              <w:t xml:space="preserve">Сохранение возможности наступления негативных для здоровья населения Пензенской области, связанных с употреблением ими безалкогольных тонизирующих н</w:t>
            </w:r>
            <w:r>
              <w:rPr>
                <w:sz w:val="24"/>
              </w:rPr>
              <w:t xml:space="preserve">апитков (в том числе энергетических) по причине доступности приобретения и популяризации </w:t>
            </w:r>
            <w:r>
              <w:rPr>
                <w:sz w:val="24"/>
              </w:rPr>
              <w:t xml:space="preserve">употребления таких напитков.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936" w:type="dxa"/>
            <w:textDirection w:val="lrTb"/>
            <w:noWrap w:val="false"/>
          </w:tcPr>
          <w:p>
            <w:pPr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2.3. Информация о мерах, принятых ранее для ее решения, достигнутых результатах и затраченных ресурсах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888" w:type="dxa"/>
            <w:textDirection w:val="lrTb"/>
            <w:noWrap w:val="false"/>
          </w:tcPr>
          <w:p>
            <w:pPr>
              <w:jc w:val="both"/>
              <w:rPr>
                <w:spacing w:val="-8"/>
                <w:sz w:val="24"/>
                <w:szCs w:val="28"/>
                <w:highlight w:val="white"/>
              </w:rPr>
            </w:pPr>
            <w:r>
              <w:rPr>
                <w:sz w:val="24"/>
                <w:szCs w:val="28"/>
              </w:rPr>
              <w:t xml:space="preserve">Положения о региональном государст</w:t>
            </w:r>
            <w:r>
              <w:rPr>
                <w:sz w:val="24"/>
                <w:szCs w:val="28"/>
              </w:rPr>
              <w:t xml:space="preserve">венном контроле (надзоре) в области продажи безалкогольных тонизирующих напитков (в том числе энергетических)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szCs w:val="28"/>
              </w:rPr>
              <w:t xml:space="preserve">на территории Пензенской области принимается впервые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936" w:type="dxa"/>
            <w:textDirection w:val="lrTb"/>
            <w:noWrap w:val="false"/>
          </w:tcPr>
          <w:p>
            <w:pPr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2.4. Прогноз развития ситуации при сохранении текущего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888" w:type="dxa"/>
            <w:textDirection w:val="lrTb"/>
            <w:noWrap w:val="false"/>
          </w:tcPr>
          <w:p>
            <w:pPr>
              <w:jc w:val="both"/>
              <w:rPr>
                <w:spacing w:val="-8"/>
                <w:sz w:val="24"/>
                <w:highlight w:val="white"/>
              </w:rPr>
            </w:pPr>
            <w:r>
              <w:rPr>
                <w:spacing w:val="-8"/>
                <w:sz w:val="24"/>
                <w:szCs w:val="28"/>
                <w:highlight w:val="white"/>
              </w:rPr>
              <w:t xml:space="preserve">Будет существовать проб</w:t>
            </w:r>
            <w:r>
              <w:rPr>
                <w:spacing w:val="-8"/>
                <w:sz w:val="24"/>
                <w:szCs w:val="28"/>
                <w:highlight w:val="white"/>
              </w:rPr>
              <w:t xml:space="preserve">лема</w:t>
            </w:r>
            <w:r>
              <w:rPr>
                <w:spacing w:val="-8"/>
                <w:sz w:val="24"/>
                <w:szCs w:val="28"/>
              </w:rPr>
              <w:t xml:space="preserve"> о</w:t>
            </w:r>
            <w:r>
              <w:rPr>
                <w:sz w:val="24"/>
                <w:lang w:eastAsia="zh-CN"/>
              </w:rPr>
              <w:t xml:space="preserve">тсутствия регионального государственного контроля (надзора) в области продажи безалкогольных тонизирующих напитков (в том числе энергетических)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936" w:type="dxa"/>
            <w:textDirection w:val="lrTb"/>
            <w:noWrap w:val="false"/>
          </w:tcPr>
          <w:p>
            <w:pPr>
              <w:jc w:val="both"/>
              <w:rPr>
                <w:highlight w:val="white"/>
              </w:rPr>
            </w:pPr>
            <w:r>
              <w:rPr>
                <w:spacing w:val="-8"/>
                <w:sz w:val="24"/>
                <w:szCs w:val="24"/>
                <w:highlight w:val="white"/>
              </w:rPr>
              <w:t xml:space="preserve">2.5. Опыт решения аналогичных проблем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pacing w:val="-8"/>
                <w:sz w:val="24"/>
                <w:szCs w:val="24"/>
                <w:highlight w:val="white"/>
              </w:rPr>
              <w:t xml:space="preserve">в других субъектах Российской Федерации</w:t>
            </w:r>
            <w:r/>
          </w:p>
          <w:p>
            <w:pPr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Источники данных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888" w:type="dxa"/>
            <w:textDirection w:val="lrTb"/>
            <w:noWrap w:val="false"/>
          </w:tcPr>
          <w:p>
            <w:pPr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субъекта</w:t>
            </w:r>
            <w:r>
              <w:rPr>
                <w:sz w:val="24"/>
                <w:szCs w:val="24"/>
                <w:highlight w:val="white"/>
              </w:rPr>
              <w:t xml:space="preserve">х Российской Федерации аналогичные НПА вынесены на обсуждение.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936" w:type="dxa"/>
            <w:textDirection w:val="lrTb"/>
            <w:noWrap w:val="false"/>
          </w:tcPr>
          <w:p>
            <w:pPr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2.6. Альтернативные способы решения проблемы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888" w:type="dxa"/>
            <w:textDirection w:val="lrTb"/>
            <w:noWrap w:val="false"/>
          </w:tcPr>
          <w:p>
            <w:pPr>
              <w:jc w:val="both"/>
              <w:rPr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Отсутствуют</w:t>
            </w:r>
            <w:r/>
          </w:p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/>
          </w:p>
        </w:tc>
      </w:tr>
    </w:tbl>
    <w:p>
      <w:pPr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/>
    </w:p>
    <w:p>
      <w:pPr>
        <w:jc w:val="center"/>
        <w:spacing w:lineRule="auto" w:line="252"/>
        <w:rPr>
          <w:rFonts w:eastAsia="Calibri"/>
          <w:sz w:val="26"/>
          <w:szCs w:val="26"/>
          <w:highlight w:val="white"/>
        </w:rPr>
      </w:pPr>
      <w:r>
        <w:rPr>
          <w:rFonts w:eastAsia="Calibri"/>
          <w:sz w:val="26"/>
          <w:szCs w:val="26"/>
          <w:highlight w:val="white"/>
          <w:lang w:eastAsia="en-US"/>
        </w:rPr>
        <w:t xml:space="preserve">3. Цели предлагаемого правового </w:t>
      </w:r>
      <w:r/>
    </w:p>
    <w:p>
      <w:pPr>
        <w:jc w:val="center"/>
        <w:spacing w:lineRule="auto" w:line="252"/>
        <w:rPr>
          <w:rFonts w:eastAsia="Calibri"/>
          <w:sz w:val="26"/>
          <w:szCs w:val="26"/>
          <w:highlight w:val="white"/>
        </w:rPr>
      </w:pPr>
      <w:r>
        <w:rPr>
          <w:rFonts w:eastAsia="Calibri"/>
          <w:sz w:val="26"/>
          <w:szCs w:val="26"/>
          <w:highlight w:val="white"/>
          <w:lang w:eastAsia="en-US"/>
        </w:rPr>
        <w:t xml:space="preserve">регулирования и показатели их достижения</w:t>
      </w:r>
      <w:r/>
    </w:p>
    <w:p>
      <w:pPr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3114"/>
        <w:gridCol w:w="3657"/>
        <w:gridCol w:w="3053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114" w:type="dxa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3.1. Цели предлагаемого правового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657" w:type="dxa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3.2. Показатели достижения целей предлагаемого правового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053" w:type="dxa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3.3. Сроки достижения целей предлагаемого правового регулирования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114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whit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24"/>
                <w:szCs w:val="28"/>
                <w:highlight w:val="white"/>
              </w:rPr>
              <w:t xml:space="preserve">Данный проект постановления Правительства Пензенской области подготовлен с целью реализации положений статьи 5  </w:t>
            </w:r>
            <w:r>
              <w:rPr>
                <w:sz w:val="24"/>
                <w:szCs w:val="28"/>
                <w:highlight w:val="white"/>
              </w:rPr>
              <w:t xml:space="preserve">Федера</w:t>
            </w:r>
            <w:r>
              <w:rPr>
                <w:sz w:val="24"/>
                <w:szCs w:val="28"/>
                <w:highlight w:val="white"/>
              </w:rPr>
              <w:t xml:space="preserve">льного закона от 08.08.2024 № 304-ФЗ «О запрете продажи безалкогольных тонизирующих напитков (в том числе энергетических) несовершеннолетним и о внесении изменения в статью 44 Федерального закона «Об общих принципах организации публичной власти в субъектах</w:t>
            </w:r>
            <w:r>
              <w:rPr>
                <w:sz w:val="24"/>
                <w:szCs w:val="28"/>
                <w:highlight w:val="white"/>
              </w:rPr>
              <w:t xml:space="preserve"> Российской Федерации» в части утверждения положения о региональном государственном контроле (надзоре) в области продажи безалкогольных тонизирующих напитков (в том числе энергетических) высшим исполнительным органом субъекта Российской Федерации.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657" w:type="dxa"/>
            <w:textDirection w:val="lrTb"/>
            <w:noWrap w:val="false"/>
          </w:tcPr>
          <w:p>
            <w:pPr>
              <w:jc w:val="both"/>
              <w:rPr>
                <w:sz w:val="24"/>
                <w:highlight w:val="whit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24"/>
                <w:szCs w:val="24"/>
                <w:highlight w:val="white"/>
                <w:lang w:eastAsia="zh-CN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053" w:type="dxa"/>
            <w:textDirection w:val="lrTb"/>
            <w:noWrap w:val="false"/>
          </w:tcPr>
          <w:p>
            <w:pPr>
              <w:jc w:val="both"/>
              <w:rPr>
                <w:sz w:val="24"/>
                <w:highlight w:val="whit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24"/>
                <w:szCs w:val="24"/>
                <w:highlight w:val="white"/>
                <w:lang w:eastAsia="zh-CN"/>
              </w:rPr>
              <w:t xml:space="preserve">Со дня</w:t>
            </w:r>
            <w:r>
              <w:rPr>
                <w:sz w:val="24"/>
                <w:szCs w:val="24"/>
                <w:highlight w:val="white"/>
                <w:lang w:eastAsia="zh-CN"/>
              </w:rPr>
              <w:t xml:space="preserve"> вступления в силу закона </w:t>
            </w:r>
            <w:r/>
          </w:p>
        </w:tc>
      </w:tr>
    </w:tbl>
    <w:p>
      <w:pPr>
        <w:jc w:val="center"/>
        <w:spacing w:lineRule="auto" w:line="252"/>
        <w:rPr>
          <w:rFonts w:eastAsia="Calibri"/>
          <w:sz w:val="26"/>
          <w:szCs w:val="26"/>
          <w:highlight w:val="white"/>
          <w:lang w:eastAsia="en-US"/>
        </w:rPr>
      </w:pPr>
      <w:r>
        <w:rPr>
          <w:rFonts w:eastAsia="Calibri"/>
          <w:sz w:val="26"/>
          <w:szCs w:val="26"/>
          <w:highlight w:val="white"/>
          <w:lang w:eastAsia="en-US"/>
        </w:rPr>
      </w:r>
      <w:r/>
    </w:p>
    <w:p>
      <w:pPr>
        <w:jc w:val="center"/>
        <w:spacing w:lineRule="auto" w:line="252"/>
        <w:rPr>
          <w:rFonts w:eastAsia="Calibri"/>
          <w:sz w:val="26"/>
          <w:szCs w:val="26"/>
          <w:highlight w:val="white"/>
        </w:rPr>
      </w:pPr>
      <w:r>
        <w:rPr>
          <w:rFonts w:eastAsia="Calibri"/>
          <w:sz w:val="26"/>
          <w:szCs w:val="26"/>
          <w:highlight w:val="white"/>
          <w:lang w:eastAsia="en-US"/>
        </w:rPr>
        <w:t xml:space="preserve">4. Описание основных групп субъектов предпринимательской</w:t>
      </w:r>
      <w:r/>
    </w:p>
    <w:p>
      <w:pPr>
        <w:jc w:val="center"/>
        <w:spacing w:lineRule="auto" w:line="252"/>
        <w:rPr>
          <w:rFonts w:eastAsia="Calibri"/>
          <w:sz w:val="26"/>
          <w:szCs w:val="26"/>
          <w:highlight w:val="white"/>
        </w:rPr>
      </w:pPr>
      <w:r>
        <w:rPr>
          <w:rFonts w:eastAsia="Calibri"/>
          <w:sz w:val="26"/>
          <w:szCs w:val="26"/>
          <w:highlight w:val="white"/>
          <w:lang w:eastAsia="en-US"/>
        </w:rPr>
        <w:t xml:space="preserve">и инвестиционной деятельности, иных лиц, интересы которых</w:t>
      </w:r>
      <w:r/>
    </w:p>
    <w:p>
      <w:pPr>
        <w:jc w:val="center"/>
        <w:spacing w:lineRule="auto" w:line="252"/>
        <w:rPr>
          <w:rFonts w:eastAsia="Calibri"/>
          <w:sz w:val="26"/>
          <w:szCs w:val="26"/>
          <w:highlight w:val="white"/>
        </w:rPr>
      </w:pPr>
      <w:r>
        <w:rPr>
          <w:rFonts w:eastAsia="Calibri"/>
          <w:sz w:val="26"/>
          <w:szCs w:val="26"/>
          <w:highlight w:val="white"/>
          <w:lang w:eastAsia="en-US"/>
        </w:rPr>
        <w:t xml:space="preserve">могут быть затронуты предполагаемым правовым регулированием</w:t>
      </w:r>
      <w:r/>
    </w:p>
    <w:p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3331"/>
        <w:gridCol w:w="3440"/>
        <w:gridCol w:w="3053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331" w:type="dxa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4.1. Группы потенциальных </w:t>
            </w:r>
            <w:r>
              <w:rPr>
                <w:sz w:val="24"/>
                <w:szCs w:val="24"/>
                <w:highlight w:val="white"/>
              </w:rPr>
              <w:t xml:space="preserve">субъектов предлагаемого правового регулирования (краткое описание их качественных характеристик)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440" w:type="dxa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4.2. Количественная оценка участников группы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053" w:type="dxa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4.3. Источники данных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331" w:type="dxa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Юридические лица, индивидуальные предприниматели, осуществляющие розничную продажу безалкогольных тонизирующих напитков (в том числе энергетических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440" w:type="dxa"/>
            <w:textDirection w:val="lrTb"/>
            <w:noWrap w:val="false"/>
          </w:tcPr>
          <w:p>
            <w:pPr>
              <w:ind w:firstLine="416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4"/>
                <w:szCs w:val="28"/>
                <w:highlight w:val="white"/>
              </w:rPr>
              <w:t xml:space="preserve">Количество юридических лиц, индивидуальных предпринимателей, физических лиц, </w:t>
            </w:r>
            <w:r>
              <w:rPr>
                <w:sz w:val="24"/>
                <w:szCs w:val="24"/>
                <w:highlight w:val="white"/>
              </w:rPr>
              <w:t xml:space="preserve">осуществляющих розничную продаж</w:t>
            </w:r>
            <w:r>
              <w:rPr>
                <w:sz w:val="24"/>
                <w:szCs w:val="24"/>
                <w:highlight w:val="white"/>
              </w:rPr>
              <w:t xml:space="preserve">у безалкогольных тонизирующих напитков (в том числе энергетических) просчитать невозможно.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053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8"/>
                <w:highlight w:val="white"/>
              </w:rPr>
              <w:t xml:space="preserve">Информация Министерства сельского хозяйства Пензенской области</w:t>
            </w:r>
            <w:r/>
          </w:p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/>
          </w:p>
        </w:tc>
      </w:tr>
    </w:tbl>
    <w:p>
      <w:pPr>
        <w:jc w:val="center"/>
        <w:spacing w:lineRule="auto" w:line="252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/>
    </w:p>
    <w:p>
      <w:pPr>
        <w:jc w:val="center"/>
        <w:spacing w:lineRule="auto" w:line="252"/>
        <w:rPr>
          <w:rFonts w:eastAsia="Calibri"/>
          <w:sz w:val="26"/>
          <w:szCs w:val="26"/>
          <w:highlight w:val="white"/>
        </w:rPr>
      </w:pPr>
      <w:r>
        <w:rPr>
          <w:rFonts w:eastAsia="Calibri"/>
          <w:sz w:val="26"/>
          <w:szCs w:val="26"/>
          <w:highlight w:val="white"/>
          <w:lang w:eastAsia="en-US"/>
        </w:rPr>
        <w:t xml:space="preserve">5. Изменение функций (полномочий, обязанностей, прав)</w:t>
      </w:r>
      <w:r/>
    </w:p>
    <w:p>
      <w:pPr>
        <w:jc w:val="center"/>
        <w:spacing w:lineRule="auto" w:line="252"/>
        <w:rPr>
          <w:rFonts w:eastAsia="Calibri"/>
          <w:sz w:val="26"/>
          <w:szCs w:val="26"/>
          <w:highlight w:val="white"/>
        </w:rPr>
      </w:pPr>
      <w:r>
        <w:rPr>
          <w:rFonts w:eastAsia="Calibri"/>
          <w:sz w:val="26"/>
          <w:szCs w:val="26"/>
          <w:highlight w:val="white"/>
          <w:lang w:eastAsia="en-US"/>
        </w:rPr>
        <w:t xml:space="preserve">исполнительных органов государственной власти</w:t>
      </w:r>
      <w:r>
        <w:rPr>
          <w:rFonts w:eastAsia="Calibri"/>
          <w:sz w:val="26"/>
          <w:szCs w:val="26"/>
          <w:highlight w:val="white"/>
          <w:lang w:eastAsia="en-US"/>
        </w:rPr>
        <w:t xml:space="preserve"> (органов местного самоуправления) Пензенской области, а также порядка их реализации</w:t>
      </w:r>
      <w:r/>
    </w:p>
    <w:p>
      <w:pPr>
        <w:jc w:val="center"/>
        <w:spacing w:lineRule="auto" w:line="252"/>
        <w:rPr>
          <w:rFonts w:eastAsia="Calibri"/>
          <w:sz w:val="26"/>
          <w:szCs w:val="26"/>
          <w:highlight w:val="white"/>
        </w:rPr>
      </w:pPr>
      <w:r>
        <w:rPr>
          <w:rFonts w:eastAsia="Calibri"/>
          <w:sz w:val="26"/>
          <w:szCs w:val="26"/>
          <w:highlight w:val="white"/>
          <w:lang w:eastAsia="en-US"/>
        </w:rPr>
        <w:t xml:space="preserve">в связи с введением предлагаемого правового регулирования</w:t>
      </w:r>
      <w:r/>
    </w:p>
    <w:p>
      <w:pPr>
        <w:jc w:val="both"/>
        <w:spacing w:lineRule="auto" w:line="252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2778"/>
        <w:gridCol w:w="2324"/>
        <w:gridCol w:w="2268"/>
        <w:gridCol w:w="2454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778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highlight w:val="white"/>
              </w:rPr>
            </w:pPr>
            <w:r/>
            <w:bookmarkStart w:id="0" w:name="Par57"/>
            <w:r/>
            <w:bookmarkEnd w:id="0"/>
            <w:r>
              <w:rPr>
                <w:sz w:val="24"/>
                <w:szCs w:val="24"/>
                <w:highlight w:val="white"/>
              </w:rPr>
              <w:t xml:space="preserve">5.1. Наименование функции</w:t>
            </w:r>
            <w:r/>
          </w:p>
          <w:p>
            <w:pPr>
              <w:jc w:val="center"/>
              <w:spacing w:lineRule="auto" w:line="252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(полномочия, обязанности или права)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324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5.2. Характеристика функции</w:t>
            </w:r>
            <w:r/>
          </w:p>
          <w:p>
            <w:pPr>
              <w:jc w:val="center"/>
              <w:spacing w:lineRule="auto" w:line="252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(новая/</w:t>
            </w:r>
            <w:r>
              <w:rPr>
                <w:sz w:val="24"/>
                <w:szCs w:val="24"/>
                <w:highlight w:val="white"/>
              </w:rPr>
              <w:br/>
              <w:t xml:space="preserve">изменяемая/</w:t>
            </w:r>
            <w:r>
              <w:rPr>
                <w:sz w:val="24"/>
                <w:szCs w:val="24"/>
                <w:highlight w:val="white"/>
              </w:rPr>
              <w:br/>
            </w:r>
            <w:r>
              <w:rPr>
                <w:sz w:val="24"/>
                <w:szCs w:val="24"/>
                <w:highlight w:val="white"/>
              </w:rPr>
              <w:t xml:space="preserve">отменяемая)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pacing w:lineRule="auto" w:line="252"/>
              <w:shd w:val="clear" w:color="auto" w:fill="FFFFFF" w:themeFill="background1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5.3. Предполагаемый порядок реализации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54" w:type="dxa"/>
            <w:textDirection w:val="lrTb"/>
            <w:noWrap w:val="false"/>
          </w:tcPr>
          <w:p>
            <w:pPr>
              <w:jc w:val="center"/>
              <w:spacing w:lineRule="auto" w:line="252"/>
              <w:shd w:val="clear" w:color="auto" w:fill="FFFFFF" w:themeFill="background1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5.4. Оценка изменения численности сотрудников и/или потребностей</w:t>
            </w:r>
            <w:r/>
          </w:p>
          <w:p>
            <w:pPr>
              <w:jc w:val="center"/>
              <w:spacing w:lineRule="auto" w:line="252"/>
              <w:shd w:val="clear" w:color="auto" w:fill="FFFFFF" w:themeFill="background1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других ресурсах</w:t>
            </w:r>
            <w:r/>
          </w:p>
        </w:tc>
      </w:tr>
      <w:tr>
        <w:trPr/>
        <w:tc>
          <w:tcPr>
            <w:gridSpan w:val="4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824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 xml:space="preserve">Наименование органа: Министерство сельского хозяйства Пензенской области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778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highlight w:val="white"/>
              </w:rPr>
              <w:t xml:space="preserve">Осуществление регионального государственного ко</w:t>
            </w:r>
            <w:r>
              <w:rPr>
                <w:sz w:val="24"/>
                <w:highlight w:val="white"/>
              </w:rPr>
              <w:t xml:space="preserve">нтроля (надзора) </w:t>
            </w:r>
            <w:r/>
          </w:p>
          <w:p>
            <w:pPr>
              <w:jc w:val="center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highlight w:val="white"/>
              </w:rPr>
              <w:t xml:space="preserve">‎ в области продажи безалкогольных тонизирующих напитков (в том числе энергетических)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324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новая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рамках текущей деятельности Министерства сельского хозяйства Пензенской области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454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не изменится</w:t>
            </w:r>
            <w:r/>
          </w:p>
        </w:tc>
      </w:tr>
    </w:tbl>
    <w:p>
      <w:pPr>
        <w:jc w:val="center"/>
        <w:spacing w:lineRule="auto" w:line="252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/>
    </w:p>
    <w:p>
      <w:pPr>
        <w:jc w:val="center"/>
        <w:widowControl/>
        <w:rPr>
          <w:rFonts w:eastAsia="Calibri"/>
          <w:sz w:val="26"/>
          <w:szCs w:val="26"/>
          <w:highlight w:val="white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eastAsia="Calibri"/>
          <w:sz w:val="26"/>
          <w:szCs w:val="26"/>
          <w:highlight w:val="white"/>
          <w:lang w:eastAsia="en-US"/>
        </w:rPr>
        <w:t xml:space="preserve">6. Оценка дополнительных расходов (доходов)</w:t>
      </w:r>
      <w:r/>
    </w:p>
    <w:p>
      <w:pPr>
        <w:jc w:val="center"/>
        <w:widowControl/>
        <w:rPr>
          <w:rFonts w:eastAsia="Calibri"/>
          <w:sz w:val="26"/>
          <w:szCs w:val="26"/>
          <w:highlight w:val="white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eastAsia="Calibri"/>
          <w:sz w:val="26"/>
          <w:szCs w:val="26"/>
          <w:highlight w:val="white"/>
          <w:lang w:eastAsia="en-US"/>
        </w:rPr>
        <w:t xml:space="preserve">консолидированного бюджета Пензенской области, связанных</w:t>
      </w:r>
      <w:r/>
    </w:p>
    <w:p>
      <w:pPr>
        <w:jc w:val="center"/>
        <w:widowControl/>
        <w:rPr>
          <w:rFonts w:eastAsia="Calibri"/>
          <w:sz w:val="26"/>
          <w:szCs w:val="26"/>
          <w:highlight w:val="white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eastAsia="Calibri"/>
          <w:sz w:val="26"/>
          <w:szCs w:val="26"/>
          <w:highlight w:val="white"/>
          <w:lang w:eastAsia="en-US"/>
        </w:rPr>
        <w:t xml:space="preserve">с введением предлагаемого правового регулирования</w:t>
      </w:r>
      <w:r/>
    </w:p>
    <w:p>
      <w:pPr>
        <w:jc w:val="center"/>
        <w:spacing w:lineRule="auto" w:line="252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  <w:r/>
    </w:p>
    <w:tbl>
      <w:tblPr>
        <w:tblW w:w="9782" w:type="dxa"/>
        <w:tblInd w:w="-22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3737"/>
        <w:gridCol w:w="3068"/>
        <w:gridCol w:w="2977"/>
      </w:tblGrid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737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Calibri"/>
                <w:sz w:val="26"/>
                <w:szCs w:val="26"/>
                <w:highlight w:val="white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 xml:space="preserve">6.1. Наименование функции (полномочия, обязанности или права) (в соответствии с </w:t>
            </w:r>
            <w:hyperlink w:tooltip="Current Document" w:anchor="Par83" w:history="1">
              <w:r>
                <w:rPr>
                  <w:rFonts w:eastAsia="Calibri"/>
                  <w:sz w:val="26"/>
                  <w:szCs w:val="26"/>
                  <w:highlight w:val="white"/>
                  <w:lang w:eastAsia="en-US"/>
                </w:rPr>
                <w:t xml:space="preserve">пунктом 5.1</w:t>
              </w:r>
            </w:hyperlink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 xml:space="preserve">)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68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Calibri"/>
                <w:sz w:val="26"/>
                <w:szCs w:val="26"/>
                <w:highlight w:val="white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 xml:space="preserve">6.2. Возможные расходы (возможные поступления) консолидированного бюджета Пензенской 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 xml:space="preserve">области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977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Calibri"/>
                <w:sz w:val="26"/>
                <w:szCs w:val="26"/>
                <w:highlight w:val="white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 xml:space="preserve">6.3. Количественная оценка расходов или возможных поступлений, тыс. рублей</w:t>
            </w:r>
            <w:r/>
          </w:p>
        </w:tc>
      </w:tr>
      <w:tr>
        <w:trPr/>
        <w:tc>
          <w:tcPr>
            <w:gridSpan w:val="3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782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Calibri"/>
                <w:sz w:val="26"/>
                <w:szCs w:val="26"/>
                <w:highlight w:val="white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 xml:space="preserve">Наименование органа: Министерство сельского хозяйства Пензенской области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737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Calibri"/>
                <w:sz w:val="26"/>
                <w:szCs w:val="26"/>
                <w:highlight w:val="white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 xml:space="preserve">1.1. Не предп</w:t>
            </w: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 xml:space="preserve">олагается.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68" w:type="dxa"/>
            <w:textDirection w:val="lrTb"/>
            <w:noWrap w:val="false"/>
          </w:tcPr>
          <w:p>
            <w:pPr>
              <w:jc w:val="center"/>
              <w:widowControl/>
              <w:rPr>
                <w:rFonts w:eastAsia="Calibri"/>
                <w:sz w:val="26"/>
                <w:szCs w:val="26"/>
                <w:highlight w:val="white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 xml:space="preserve">Не предполагаются.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977" w:type="dxa"/>
            <w:textDirection w:val="lrTb"/>
            <w:noWrap w:val="false"/>
          </w:tcPr>
          <w:p>
            <w:pPr>
              <w:jc w:val="center"/>
              <w:widowControl/>
              <w:rPr>
                <w:rFonts w:eastAsia="Calibri"/>
                <w:sz w:val="26"/>
                <w:szCs w:val="26"/>
                <w:highlight w:val="white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 xml:space="preserve">0,0</w:t>
            </w:r>
            <w:r/>
          </w:p>
        </w:tc>
      </w:tr>
      <w:tr>
        <w:trPr/>
        <w:tc>
          <w:tcPr>
            <w:gridSpan w:val="3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782" w:type="dxa"/>
            <w:textDirection w:val="lrTb"/>
            <w:noWrap w:val="false"/>
          </w:tcPr>
          <w:p>
            <w:pPr>
              <w:jc w:val="both"/>
              <w:widowControl/>
              <w:rPr>
                <w:rFonts w:eastAsia="Calibri"/>
                <w:sz w:val="26"/>
                <w:szCs w:val="26"/>
                <w:highlight w:val="white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eastAsia="Calibri"/>
                <w:sz w:val="26"/>
                <w:szCs w:val="26"/>
                <w:highlight w:val="white"/>
                <w:lang w:eastAsia="en-US"/>
              </w:rPr>
              <w:t xml:space="preserve">Итого: 0,0 тыс. руб.</w:t>
            </w:r>
            <w:r/>
          </w:p>
        </w:tc>
      </w:tr>
    </w:tbl>
    <w:p>
      <w:pPr>
        <w:jc w:val="both"/>
        <w:widowControl/>
        <w:rPr>
          <w:rFonts w:eastAsia="Calibri"/>
          <w:sz w:val="26"/>
          <w:szCs w:val="26"/>
          <w:highlight w:val="white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eastAsia="Calibri"/>
          <w:sz w:val="26"/>
          <w:szCs w:val="26"/>
          <w:highlight w:val="white"/>
        </w:rPr>
      </w:r>
      <w:r/>
    </w:p>
    <w:p>
      <w:pPr>
        <w:ind w:left="-567" w:right="-143" w:firstLine="567"/>
        <w:jc w:val="both"/>
        <w:widowControl/>
        <w:rPr>
          <w:rFonts w:eastAsia="Calibri"/>
          <w:sz w:val="26"/>
          <w:szCs w:val="26"/>
          <w:highlight w:val="white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eastAsia="Calibri"/>
          <w:sz w:val="26"/>
          <w:szCs w:val="26"/>
          <w:highlight w:val="white"/>
          <w:lang w:eastAsia="en-US"/>
        </w:rPr>
        <w:t xml:space="preserve"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 нет.</w:t>
      </w:r>
      <w:r/>
    </w:p>
    <w:p>
      <w:pPr>
        <w:ind w:left="-567" w:right="-143" w:firstLine="567"/>
        <w:jc w:val="both"/>
        <w:widowControl/>
        <w:rPr>
          <w:rFonts w:eastAsia="Calibri"/>
          <w:sz w:val="26"/>
          <w:szCs w:val="26"/>
          <w:highlight w:val="white"/>
          <w:u w:val="single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eastAsia="Calibri"/>
          <w:sz w:val="26"/>
          <w:szCs w:val="26"/>
          <w:highlight w:val="white"/>
          <w:lang w:eastAsia="en-US"/>
        </w:rPr>
        <w:t xml:space="preserve">6.5. Источники данных: Министерство сельского хозяйства Пензенской области.</w:t>
      </w:r>
      <w:r/>
    </w:p>
    <w:p>
      <w:pPr>
        <w:jc w:val="center"/>
        <w:spacing w:lineRule="auto" w:line="252"/>
        <w:rPr>
          <w:rFonts w:eastAsia="Calibri"/>
          <w:sz w:val="26"/>
          <w:szCs w:val="26"/>
          <w:highlight w:val="white"/>
        </w:rPr>
      </w:pPr>
      <w:r>
        <w:rPr>
          <w:rFonts w:eastAsia="Calibri"/>
          <w:sz w:val="26"/>
          <w:szCs w:val="26"/>
          <w:highlight w:val="white"/>
          <w:lang w:eastAsia="en-US"/>
        </w:rPr>
        <w:t xml:space="preserve">7. Новые преи</w:t>
      </w:r>
      <w:r>
        <w:rPr>
          <w:rFonts w:eastAsia="Calibri"/>
          <w:sz w:val="26"/>
          <w:szCs w:val="26"/>
          <w:highlight w:val="white"/>
          <w:lang w:eastAsia="en-US"/>
        </w:rPr>
        <w:t xml:space="preserve">мущества,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</w:t>
      </w:r>
      <w:r>
        <w:rPr>
          <w:rFonts w:eastAsia="Calibri"/>
          <w:sz w:val="26"/>
          <w:szCs w:val="26"/>
          <w:highlight w:val="white"/>
          <w:lang w:eastAsia="en-US"/>
        </w:rPr>
        <w:br/>
        <w:t xml:space="preserve">с необходимостью соблюдения установленных обязанностей или ограничений либо с изменением содержания таких обязанностей или ограничений, </w:t>
      </w:r>
      <w:r>
        <w:rPr>
          <w:rFonts w:eastAsia="Calibri"/>
          <w:sz w:val="26"/>
          <w:szCs w:val="26"/>
          <w:highlight w:val="white"/>
          <w:lang w:eastAsia="en-US"/>
        </w:rPr>
        <w:br/>
        <w:t xml:space="preserve">а также возможные издержки и выгоды для субъектов предпринимательской и инвестиционной деятельности от предполагаемого</w:t>
      </w:r>
      <w:r>
        <w:rPr>
          <w:rFonts w:eastAsia="Calibri"/>
          <w:sz w:val="26"/>
          <w:szCs w:val="26"/>
          <w:highlight w:val="white"/>
          <w:lang w:eastAsia="en-US"/>
        </w:rPr>
        <w:t xml:space="preserve"> правового регулирования</w:t>
      </w:r>
      <w:r/>
    </w:p>
    <w:p>
      <w:pPr>
        <w:jc w:val="both"/>
        <w:spacing w:lineRule="auto" w:line="252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2608"/>
        <w:gridCol w:w="2948"/>
        <w:gridCol w:w="2310"/>
        <w:gridCol w:w="2031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608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7.1. Группы потенциальных адресатов предлагаемого правового регулирования</w:t>
            </w:r>
            <w:r/>
          </w:p>
          <w:p>
            <w:pPr>
              <w:jc w:val="center"/>
              <w:spacing w:lineRule="auto" w:line="252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(в соответствии </w:t>
            </w:r>
            <w:r>
              <w:rPr>
                <w:sz w:val="24"/>
                <w:szCs w:val="24"/>
                <w:highlight w:val="white"/>
              </w:rPr>
              <w:br/>
              <w:t xml:space="preserve">с </w:t>
            </w:r>
            <w:hyperlink w:tooltip="Current Document" w:anchor="Par57" w:history="1">
              <w:r>
                <w:rPr>
                  <w:rStyle w:val="611"/>
                  <w:sz w:val="24"/>
                  <w:szCs w:val="24"/>
                  <w:highlight w:val="white"/>
                  <w:lang w:val="ru-RU"/>
                </w:rPr>
                <w:t xml:space="preserve">п. 4.1</w:t>
              </w:r>
            </w:hyperlink>
            <w:r>
              <w:rPr>
                <w:sz w:val="24"/>
                <w:szCs w:val="24"/>
                <w:highlight w:val="white"/>
              </w:rPr>
              <w:t xml:space="preserve"> Сводного отчета)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948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7.2. Новые обязанности, преимущества и ограничения, изменения существующих обязанностей и ограничений, вводимые предлагаемым правовым регулированием</w:t>
            </w:r>
            <w:r/>
          </w:p>
          <w:p>
            <w:pPr>
              <w:jc w:val="center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(с указанием соответствующих положений проекта акта)</w:t>
            </w:r>
            <w:r/>
          </w:p>
          <w:p>
            <w:pPr>
              <w:jc w:val="center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310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7.3. Описание расходов и возможных доходов, связанных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br/>
              <w:t xml:space="preserve">с введением предлагаемого правового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031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7.4. </w:t>
            </w:r>
            <w:r>
              <w:rPr>
                <w:spacing w:val="-6"/>
                <w:sz w:val="24"/>
                <w:szCs w:val="24"/>
                <w:highlight w:val="white"/>
              </w:rPr>
              <w:t xml:space="preserve">Количественная</w:t>
            </w:r>
            <w:r>
              <w:rPr>
                <w:sz w:val="24"/>
                <w:szCs w:val="24"/>
                <w:highlight w:val="white"/>
              </w:rPr>
              <w:t xml:space="preserve"> оценка,</w:t>
            </w:r>
            <w:r/>
          </w:p>
          <w:p>
            <w:pPr>
              <w:jc w:val="center"/>
              <w:spacing w:lineRule="auto" w:line="252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тыс. рублей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608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Юридические лица, индивидуальные предприниматели, физические лица, осуществляющие розничную продажу безалкогольных тонизирующих напитков (в том числе энергетически</w:t>
            </w:r>
            <w:r>
              <w:rPr>
                <w:sz w:val="24"/>
                <w:szCs w:val="24"/>
                <w:highlight w:val="white"/>
              </w:rPr>
              <w:t xml:space="preserve">х)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948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310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 xml:space="preserve">Произвести расчет  расходов и доходов, </w:t>
            </w:r>
            <w:r>
              <w:rPr>
                <w:sz w:val="24"/>
                <w:szCs w:val="24"/>
                <w:highlight w:val="white"/>
              </w:rPr>
              <w:t xml:space="preserve">связанных </w:t>
            </w:r>
            <w:r>
              <w:rPr>
                <w:sz w:val="24"/>
                <w:szCs w:val="24"/>
                <w:highlight w:val="white"/>
              </w:rPr>
              <w:br/>
              <w:t xml:space="preserve">с введением предлагаемого правового регулирования</w:t>
            </w:r>
            <w:r>
              <w:rPr>
                <w:sz w:val="24"/>
                <w:highlight w:val="white"/>
              </w:rPr>
              <w:t xml:space="preserve">, не представляется возможным ввиду отсутствия достоверных сведений об объемах продаж  безалкогольных тонизирующих напитков (в том числе </w:t>
            </w:r>
            <w:r>
              <w:rPr>
                <w:sz w:val="24"/>
                <w:highlight w:val="white"/>
              </w:rPr>
              <w:t xml:space="preserve">энергетических),</w:t>
            </w:r>
            <w:r>
              <w:rPr>
                <w:sz w:val="24"/>
                <w:highlight w:val="white"/>
              </w:rPr>
              <w:t xml:space="preserve"> о количестве участников оборота, осуществляющих их продажу.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031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-</w:t>
            </w:r>
            <w:r/>
          </w:p>
        </w:tc>
      </w:tr>
    </w:tbl>
    <w:p>
      <w:pPr>
        <w:jc w:val="both"/>
        <w:spacing w:lineRule="auto" w:line="252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7.5. Издержки и выгоды адресатов предлагаемого правового регулирования, не поддающиеся количественной оценке: </w:t>
      </w:r>
      <w:r>
        <w:rPr>
          <w:sz w:val="26"/>
          <w:szCs w:val="26"/>
          <w:highlight w:val="white"/>
          <w:u w:val="single"/>
        </w:rPr>
        <w:t xml:space="preserve">имеются</w:t>
      </w:r>
      <w:r/>
    </w:p>
    <w:p>
      <w:pPr>
        <w:jc w:val="center"/>
        <w:spacing w:lineRule="auto" w:line="252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  <w:r/>
    </w:p>
    <w:p>
      <w:pPr>
        <w:jc w:val="center"/>
        <w:spacing w:lineRule="auto" w:line="252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8. Оценка рисков неблагоприятных последствий</w:t>
      </w:r>
      <w:r/>
    </w:p>
    <w:p>
      <w:pPr>
        <w:jc w:val="center"/>
        <w:spacing w:lineRule="auto" w:line="252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применения предполагаемого регулирования</w:t>
      </w:r>
      <w:r/>
    </w:p>
    <w:p>
      <w:pPr>
        <w:jc w:val="both"/>
        <w:spacing w:lineRule="auto" w:line="252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2518"/>
        <w:gridCol w:w="2414"/>
        <w:gridCol w:w="2098"/>
        <w:gridCol w:w="2794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518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8.1. Виды рисков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414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8.2. Оценка вероятности наступления неблагоприятных последствий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098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8.3. Методы контроля рисков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794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8.4. Степень контроля рисков</w:t>
            </w:r>
            <w:r/>
          </w:p>
          <w:p>
            <w:pPr>
              <w:jc w:val="center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(полный/ частичный/ отсутствует)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518" w:type="dxa"/>
            <w:textDirection w:val="lrTb"/>
            <w:noWrap w:val="false"/>
          </w:tcPr>
          <w:p>
            <w:pPr>
              <w:pStyle w:val="442"/>
              <w:ind w:left="0"/>
              <w:jc w:val="center"/>
              <w:tabs>
                <w:tab w:val="left" w:pos="426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lang w:eastAsia="zh-CN"/>
              </w:rPr>
              <w:t xml:space="preserve">Отсутствие регионального государственного </w:t>
            </w:r>
            <w:r>
              <w:rPr>
                <w:sz w:val="24"/>
                <w:lang w:eastAsia="zh-CN"/>
              </w:rPr>
              <w:t xml:space="preserve">контроля (надзора) в области продажи безалкогольных тонизирующих напитков (в том числе энергетических)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414" w:type="dxa"/>
            <w:textDirection w:val="lrTb"/>
            <w:noWrap w:val="false"/>
          </w:tcPr>
          <w:p>
            <w:pPr>
              <w:pStyle w:val="442"/>
              <w:ind w:left="0"/>
              <w:jc w:val="center"/>
              <w:tabs>
                <w:tab w:val="left" w:pos="426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Высокая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098" w:type="dxa"/>
            <w:textDirection w:val="lrTb"/>
            <w:noWrap w:val="false"/>
          </w:tcPr>
          <w:p>
            <w:pPr>
              <w:pStyle w:val="442"/>
              <w:ind w:left="0"/>
              <w:jc w:val="both"/>
              <w:tabs>
                <w:tab w:val="left" w:pos="426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Мониторинг за соблюдением  запретов и ограничений торговли безалкогольными тонизирующими напитками (в том числе энергетическими)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794" w:type="dxa"/>
            <w:textDirection w:val="lrTb"/>
            <w:noWrap w:val="false"/>
          </w:tcPr>
          <w:p>
            <w:pPr>
              <w:pStyle w:val="442"/>
              <w:ind w:left="0"/>
              <w:jc w:val="center"/>
              <w:tabs>
                <w:tab w:val="left" w:pos="426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частичный</w:t>
            </w:r>
            <w:r/>
          </w:p>
        </w:tc>
      </w:tr>
    </w:tbl>
    <w:p>
      <w:pPr>
        <w:jc w:val="center"/>
        <w:spacing w:lineRule="auto" w:line="252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  <w:r/>
    </w:p>
    <w:p>
      <w:pPr>
        <w:jc w:val="center"/>
        <w:spacing w:lineRule="auto" w:line="252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9. Сравнение возможных вариантов решения проблемы</w:t>
      </w:r>
      <w:r/>
    </w:p>
    <w:p>
      <w:pPr>
        <w:jc w:val="center"/>
        <w:spacing w:lineRule="auto" w:line="252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2660"/>
        <w:gridCol w:w="2551"/>
        <w:gridCol w:w="1932"/>
        <w:gridCol w:w="268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660" w:type="dxa"/>
            <w:textDirection w:val="lrTb"/>
            <w:noWrap w:val="false"/>
          </w:tcPr>
          <w:p>
            <w:pPr>
              <w:jc w:val="both"/>
              <w:spacing w:lineRule="auto" w:line="252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Вариант 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932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Вариант 2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88" w:type="dxa"/>
            <w:textDirection w:val="lrTb"/>
            <w:noWrap w:val="false"/>
          </w:tcPr>
          <w:p>
            <w:pPr>
              <w:jc w:val="center"/>
              <w:spacing w:lineRule="auto" w:line="252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Вариант 3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660" w:type="dxa"/>
            <w:textDirection w:val="lrTb"/>
            <w:noWrap w:val="false"/>
          </w:tcPr>
          <w:p>
            <w:pPr>
              <w:spacing w:lineRule="auto" w:line="252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9.1. Содержание варианта решения проблемы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rFonts w:eastAsia="Calibri"/>
                <w:bCs/>
                <w:sz w:val="22"/>
                <w:highlight w:val="white"/>
              </w:rPr>
              <w:t xml:space="preserve">Принятие постановления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932" w:type="dxa"/>
            <w:textDirection w:val="lrTb"/>
            <w:noWrap w:val="false"/>
          </w:tcPr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rFonts w:eastAsia="Calibri"/>
                <w:bCs/>
                <w:sz w:val="22"/>
                <w:highlight w:val="white"/>
              </w:rPr>
              <w:t xml:space="preserve">Не принятие постановления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88" w:type="dxa"/>
            <w:textDirection w:val="lrTb"/>
            <w:noWrap w:val="false"/>
          </w:tcPr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660" w:type="dxa"/>
            <w:textDirection w:val="lrTb"/>
            <w:noWrap w:val="false"/>
          </w:tcPr>
          <w:p>
            <w:pPr>
              <w:jc w:val="both"/>
              <w:spacing w:lineRule="auto" w:line="252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9.2. Качественная характеристика и оценка численности потенциальных адре-</w:t>
            </w:r>
            <w:r>
              <w:rPr>
                <w:spacing w:val="-8"/>
                <w:sz w:val="24"/>
                <w:szCs w:val="24"/>
                <w:highlight w:val="white"/>
              </w:rPr>
              <w:t xml:space="preserve">сатов</w:t>
            </w:r>
            <w:r>
              <w:rPr>
                <w:spacing w:val="-8"/>
                <w:sz w:val="24"/>
                <w:szCs w:val="24"/>
                <w:highlight w:val="white"/>
              </w:rPr>
              <w:t xml:space="preserve"> предполагаемого право</w:t>
            </w:r>
            <w:r>
              <w:rPr>
                <w:sz w:val="24"/>
                <w:szCs w:val="24"/>
                <w:highlight w:val="white"/>
              </w:rPr>
              <w:t xml:space="preserve">вого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</w:rPr>
              <w:t xml:space="preserve">И</w:t>
            </w:r>
            <w:r>
              <w:rPr>
                <w:sz w:val="22"/>
                <w:highlight w:val="white"/>
              </w:rPr>
              <w:t xml:space="preserve">зменится</w:t>
            </w:r>
            <w:r/>
          </w:p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932" w:type="dxa"/>
            <w:textDirection w:val="lrTb"/>
            <w:noWrap w:val="false"/>
          </w:tcPr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 xml:space="preserve">Не изменится</w:t>
            </w:r>
            <w:r/>
          </w:p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88" w:type="dxa"/>
            <w:textDirection w:val="lrTb"/>
            <w:noWrap w:val="false"/>
          </w:tcPr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660" w:type="dxa"/>
            <w:textDirection w:val="lrTb"/>
            <w:noWrap w:val="false"/>
          </w:tcPr>
          <w:p>
            <w:pPr>
              <w:jc w:val="both"/>
              <w:spacing w:lineRule="auto" w:line="252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9.3.Оценка дополнительных расходов (доходов) потенциальных адресатов регулирования, связанных с введе</w:t>
            </w:r>
            <w:r>
              <w:rPr>
                <w:spacing w:val="-8"/>
                <w:sz w:val="24"/>
                <w:szCs w:val="24"/>
                <w:highlight w:val="white"/>
              </w:rPr>
              <w:t xml:space="preserve">нием предполагаемого право</w:t>
            </w:r>
            <w:r>
              <w:rPr>
                <w:sz w:val="24"/>
                <w:szCs w:val="24"/>
                <w:highlight w:val="white"/>
              </w:rPr>
              <w:t xml:space="preserve">вого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 xml:space="preserve">Произвести расчет расходов не представляется возможным</w:t>
            </w:r>
            <w:r/>
          </w:p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</w:r>
            <w:r/>
          </w:p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 xml:space="preserve">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932" w:type="dxa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sz w:val="22"/>
                <w:highlight w:val="white"/>
              </w:rPr>
              <w:t xml:space="preserve">Произвести расчет расходов не представляется возможным</w:t>
            </w:r>
            <w:r/>
          </w:p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88" w:type="dxa"/>
            <w:textDirection w:val="lrTb"/>
            <w:noWrap w:val="false"/>
          </w:tcPr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660" w:type="dxa"/>
            <w:textDirection w:val="lrTb"/>
            <w:noWrap w:val="false"/>
          </w:tcPr>
          <w:p>
            <w:pPr>
              <w:jc w:val="both"/>
              <w:spacing w:lineRule="auto" w:line="252"/>
              <w:rPr>
                <w:highlight w:val="white"/>
              </w:rPr>
            </w:pPr>
            <w:r>
              <w:rPr>
                <w:spacing w:val="-8"/>
                <w:sz w:val="24"/>
                <w:szCs w:val="24"/>
                <w:highlight w:val="white"/>
              </w:rPr>
              <w:t xml:space="preserve">9.4. Оценка расходов (доходов) консолидированного бюджета</w:t>
            </w:r>
            <w:r>
              <w:rPr>
                <w:sz w:val="24"/>
                <w:szCs w:val="24"/>
                <w:highlight w:val="white"/>
              </w:rPr>
              <w:t xml:space="preserve"> Пензенской области, связанных с введением предпола-гаемого правового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pStyle w:val="682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Расходов нет</w:t>
            </w:r>
            <w:r/>
          </w:p>
          <w:p>
            <w:pPr>
              <w:pStyle w:val="682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932" w:type="dxa"/>
            <w:textDirection w:val="lrTb"/>
            <w:noWrap w:val="false"/>
          </w:tcPr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 xml:space="preserve">Расходов нет</w:t>
            </w:r>
            <w:r/>
          </w:p>
          <w:p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88" w:type="dxa"/>
            <w:textDirection w:val="lrTb"/>
            <w:noWrap w:val="false"/>
          </w:tcPr>
          <w:p>
            <w:pPr>
              <w:pStyle w:val="682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660" w:type="dxa"/>
            <w:textDirection w:val="lrTb"/>
            <w:noWrap w:val="false"/>
          </w:tcPr>
          <w:p>
            <w:pPr>
              <w:jc w:val="both"/>
              <w:spacing w:lineRule="auto" w:line="252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9.5. Оценка рисков неблагоприятных последствий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pStyle w:val="682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Риски неблагоприятных последствий отсутствуют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932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Сохранится </w:t>
            </w:r>
            <w:r>
              <w:rPr>
                <w:spacing w:val="-8"/>
                <w:sz w:val="24"/>
                <w:szCs w:val="28"/>
                <w:highlight w:val="white"/>
              </w:rPr>
              <w:t xml:space="preserve">проблема доступности приобретения безалкогольных тонизирующих напитков (в том числе энергетических), а также их влияние на здоровье населения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88" w:type="dxa"/>
            <w:textDirection w:val="lrTb"/>
            <w:noWrap w:val="false"/>
          </w:tcPr>
          <w:p>
            <w:pPr>
              <w:pStyle w:val="682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/>
          </w:p>
        </w:tc>
      </w:tr>
    </w:tbl>
    <w:p>
      <w:pPr>
        <w:ind w:firstLine="709"/>
        <w:jc w:val="both"/>
        <w:spacing w:lineRule="auto" w:line="252"/>
        <w:rPr>
          <w:sz w:val="26"/>
          <w:szCs w:val="26"/>
          <w:highlight w:val="white"/>
          <w:u w:val="single"/>
        </w:rPr>
      </w:pPr>
      <w:r>
        <w:rPr>
          <w:spacing w:val="-8"/>
          <w:sz w:val="26"/>
          <w:szCs w:val="26"/>
          <w:highlight w:val="white"/>
        </w:rPr>
        <w:t xml:space="preserve">9.6. Обоснование выбора предпочтительного варианта решения выявленной</w:t>
      </w:r>
      <w:r>
        <w:rPr>
          <w:sz w:val="26"/>
          <w:szCs w:val="26"/>
          <w:highlight w:val="white"/>
        </w:rPr>
        <w:t xml:space="preserve"> проблемы:</w:t>
      </w:r>
      <w:r>
        <w:rPr>
          <w:sz w:val="28"/>
          <w:szCs w:val="28"/>
          <w:highlight w:val="white"/>
        </w:rPr>
        <w:t xml:space="preserve"> </w:t>
      </w:r>
      <w:r>
        <w:rPr>
          <w:sz w:val="26"/>
          <w:szCs w:val="26"/>
          <w:highlight w:val="white"/>
          <w:u w:val="single"/>
        </w:rPr>
        <w:t xml:space="preserve">применение данного варианта норм</w:t>
      </w:r>
      <w:r>
        <w:rPr>
          <w:sz w:val="26"/>
          <w:szCs w:val="26"/>
          <w:highlight w:val="white"/>
          <w:u w:val="single"/>
        </w:rPr>
        <w:t xml:space="preserve">ативного правового регулирования обусловлено необходимостью введения норм, </w:t>
      </w:r>
      <w:r>
        <w:rPr>
          <w:sz w:val="26"/>
          <w:szCs w:val="28"/>
          <w:highlight w:val="white"/>
          <w:u w:val="single"/>
        </w:rPr>
        <w:t xml:space="preserve">о региональном государственном контроле (надзоре) в области продажи безалкогольных тонизирующих напитков (в том числе энергетических)</w:t>
      </w:r>
      <w:r>
        <w:rPr>
          <w:sz w:val="26"/>
          <w:highlight w:val="white"/>
          <w:u w:val="single"/>
        </w:rPr>
        <w:t xml:space="preserve"> </w:t>
      </w:r>
      <w:r>
        <w:rPr>
          <w:sz w:val="26"/>
          <w:szCs w:val="28"/>
          <w:highlight w:val="white"/>
          <w:u w:val="single"/>
        </w:rPr>
        <w:t xml:space="preserve">на территории Пензенской области</w:t>
      </w:r>
      <w:r>
        <w:rPr>
          <w:sz w:val="26"/>
          <w:szCs w:val="28"/>
          <w:u w:val="single"/>
        </w:rPr>
        <w:t xml:space="preserve">.</w:t>
      </w:r>
      <w:r/>
    </w:p>
    <w:p>
      <w:pPr>
        <w:jc w:val="center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  <w:r/>
    </w:p>
    <w:p>
      <w:pPr>
        <w:jc w:val="center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10. Результа</w:t>
      </w:r>
      <w:r>
        <w:rPr>
          <w:sz w:val="26"/>
          <w:szCs w:val="26"/>
          <w:highlight w:val="white"/>
        </w:rPr>
        <w:t xml:space="preserve">ты публичных консультаций</w:t>
      </w:r>
      <w:r/>
    </w:p>
    <w:p>
      <w:pPr>
        <w:jc w:val="center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по проекту нормативного правового акта</w:t>
      </w:r>
      <w:r/>
    </w:p>
    <w:p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/>
    </w:p>
    <w:tbl>
      <w:tblPr>
        <w:tblW w:w="0" w:type="auto"/>
        <w:tblInd w:w="-203" w:type="dxa"/>
        <w:tblLayout w:type="fixed"/>
        <w:tblLook w:val="04A0" w:firstRow="1" w:lastRow="0" w:firstColumn="1" w:lastColumn="0" w:noHBand="0" w:noVBand="1"/>
      </w:tblPr>
      <w:tblGrid>
        <w:gridCol w:w="4592"/>
        <w:gridCol w:w="5193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592" w:type="dxa"/>
            <w:textDirection w:val="lrTb"/>
            <w:noWrap w:val="false"/>
          </w:tcPr>
          <w:p>
            <w:pPr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93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Начало: 25</w:t>
            </w:r>
            <w:r>
              <w:rPr>
                <w:sz w:val="24"/>
                <w:szCs w:val="24"/>
                <w:highlight w:val="white"/>
              </w:rPr>
              <w:t xml:space="preserve">.11.2024</w:t>
            </w:r>
            <w:r/>
          </w:p>
          <w:p>
            <w:pPr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Окончание: 10.12</w:t>
            </w:r>
            <w:r>
              <w:rPr>
                <w:sz w:val="24"/>
                <w:szCs w:val="24"/>
                <w:highlight w:val="white"/>
              </w:rPr>
              <w:t xml:space="preserve">.2024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592" w:type="dxa"/>
            <w:textDirection w:val="lrTb"/>
            <w:noWrap w:val="false"/>
          </w:tcPr>
          <w:p>
            <w:pPr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10.2. Количество замечаний и предложений, полученных в связи с размещением проекта нормативного правового акта на официальном сайте разработчика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93" w:type="dxa"/>
            <w:textDirection w:val="lrTb"/>
            <w:noWrap w:val="false"/>
          </w:tcPr>
          <w:p>
            <w:pPr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из них учтено: полностью: _-_</w:t>
            </w:r>
            <w:r/>
          </w:p>
          <w:p>
            <w:pPr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учтено частично: _-__</w:t>
            </w:r>
            <w:r/>
          </w:p>
          <w:p>
            <w:pPr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не учтено: __</w:t>
            </w:r>
            <w:r>
              <w:rPr>
                <w:sz w:val="24"/>
                <w:szCs w:val="24"/>
                <w:highlight w:val="white"/>
                <w:u w:val="single"/>
              </w:rPr>
              <w:t xml:space="preserve">-</w:t>
            </w:r>
            <w:r>
              <w:rPr>
                <w:sz w:val="24"/>
                <w:szCs w:val="24"/>
                <w:highlight w:val="white"/>
              </w:rPr>
              <w:t xml:space="preserve">__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592" w:type="dxa"/>
            <w:textDirection w:val="lrTb"/>
            <w:noWrap w:val="false"/>
          </w:tcPr>
          <w:p>
            <w:pPr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10.3. Полный эл</w:t>
            </w:r>
            <w:r>
              <w:rPr>
                <w:sz w:val="24"/>
                <w:szCs w:val="24"/>
                <w:highlight w:val="white"/>
              </w:rPr>
              <w:t xml:space="preserve">ектронный адрес размещения Справки о проведении публичных консультаций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93" w:type="dxa"/>
            <w:textDirection w:val="lrTb"/>
            <w:noWrap w:val="false"/>
          </w:tcPr>
          <w:p>
            <w:r/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592" w:type="dxa"/>
            <w:textDirection w:val="lrTb"/>
            <w:noWrap w:val="false"/>
          </w:tcPr>
          <w:p>
            <w:pPr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10.4. Иные сведения о проведении публичного обсуждения проекта акта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193" w:type="dxa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–</w:t>
            </w:r>
            <w:r/>
          </w:p>
        </w:tc>
      </w:tr>
    </w:tbl>
    <w:p>
      <w:pPr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/>
    </w:p>
    <w:p>
      <w:pPr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/>
    </w:p>
    <w:p>
      <w:pPr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/>
    </w:p>
    <w:p>
      <w:r>
        <w:rPr>
          <w:sz w:val="26"/>
        </w:rPr>
        <w:t xml:space="preserve">Первый заместитель Министра</w:t>
      </w:r>
      <w:r>
        <w:rPr>
          <w:sz w:val="26"/>
          <w:szCs w:val="26"/>
        </w:rPr>
        <w:t xml:space="preserve">                                                                  Э.Н. Каташов</w:t>
      </w:r>
      <w:r/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/>
      <w:bookmarkStart w:id="1" w:name="_GoBack"/>
      <w:r/>
      <w:bookmarkEnd w:id="1"/>
      <w:r/>
      <w:r/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>
        <w:rPr>
          <w:sz w:val="27"/>
          <w:szCs w:val="27"/>
          <w:highlight w:val="white"/>
        </w:rPr>
      </w:r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>
        <w:rPr>
          <w:sz w:val="27"/>
          <w:szCs w:val="27"/>
          <w:highlight w:val="white"/>
        </w:rPr>
      </w:r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>
        <w:rPr>
          <w:sz w:val="27"/>
          <w:szCs w:val="27"/>
          <w:highlight w:val="white"/>
        </w:rPr>
      </w:r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>
        <w:rPr>
          <w:sz w:val="27"/>
          <w:szCs w:val="27"/>
          <w:highlight w:val="white"/>
        </w:rPr>
      </w:r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>
        <w:rPr>
          <w:sz w:val="27"/>
          <w:szCs w:val="27"/>
          <w:highlight w:val="white"/>
        </w:rPr>
      </w:r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>
        <w:rPr>
          <w:sz w:val="27"/>
          <w:szCs w:val="27"/>
          <w:highlight w:val="white"/>
        </w:rPr>
      </w:r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>
        <w:rPr>
          <w:sz w:val="27"/>
          <w:szCs w:val="27"/>
          <w:highlight w:val="white"/>
        </w:rPr>
      </w:r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>
        <w:rPr>
          <w:sz w:val="27"/>
          <w:szCs w:val="27"/>
          <w:highlight w:val="white"/>
        </w:rPr>
      </w:r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>
        <w:rPr>
          <w:sz w:val="27"/>
          <w:szCs w:val="27"/>
          <w:highlight w:val="white"/>
        </w:rPr>
      </w:r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>
        <w:rPr>
          <w:sz w:val="27"/>
          <w:szCs w:val="27"/>
          <w:highlight w:val="white"/>
        </w:rPr>
      </w:r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>
        <w:rPr>
          <w:sz w:val="27"/>
          <w:szCs w:val="27"/>
          <w:highlight w:val="white"/>
        </w:rPr>
      </w:r>
    </w:p>
    <w:p>
      <w:pPr>
        <w:jc w:val="both"/>
        <w:shd w:val="clear" w:color="auto" w:fill="FFFFFF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>
        <w:rPr>
          <w:sz w:val="27"/>
          <w:szCs w:val="27"/>
          <w:highlight w:val="white"/>
        </w:rPr>
      </w:r>
    </w:p>
    <w:p>
      <w:pPr>
        <w:jc w:val="both"/>
        <w:rPr>
          <w:sz w:val="22"/>
          <w:highlight w:val="white"/>
          <w:lang w:eastAsia="zh-CN"/>
        </w:rPr>
      </w:pPr>
      <w:r>
        <w:rPr>
          <w:sz w:val="22"/>
          <w:szCs w:val="27"/>
          <w:highlight w:val="white"/>
          <w:lang w:eastAsia="zh-CN"/>
        </w:rPr>
        <w:t xml:space="preserve">Тульба Александр Николаевич</w:t>
      </w:r>
      <w:r/>
    </w:p>
    <w:p>
      <w:pPr>
        <w:jc w:val="both"/>
        <w:rPr>
          <w:sz w:val="22"/>
          <w:highlight w:val="white"/>
        </w:rPr>
      </w:pPr>
      <w:r>
        <w:rPr>
          <w:sz w:val="22"/>
          <w:highlight w:val="white"/>
          <w:lang w:eastAsia="zh-CN"/>
        </w:rPr>
        <w:t xml:space="preserve">(8412) 56-35-51</w:t>
      </w:r>
      <w:r/>
    </w:p>
    <w:sectPr>
      <w:headerReference w:type="default" r:id="rId8"/>
      <w:headerReference w:type="first" r:id="rId9"/>
      <w:footnotePr/>
      <w:type w:val="nextPage"/>
      <w:pgSz w:w="11906" w:h="16838" w:orient="portrait"/>
      <w:pgMar w:top="1134" w:right="567" w:bottom="568" w:left="1701" w:header="568" w:footer="709" w:gutter="0"/>
      <w:pgNumType w:start="1"/>
      <w:cols w:num="1" w:sep="0" w:space="1701" w:equalWidth="1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Devanagari">
    <w:panose1 w:val="020B0802040504020204"/>
  </w:font>
  <w:font w:name="Calibri">
    <w:panose1 w:val="020F0502020204030204"/>
  </w:font>
  <w:font w:name="Courier New">
    <w:panose1 w:val="02070309020205020404"/>
  </w:font>
  <w:font w:name="Verdana">
    <w:panose1 w:val="020B0604030504040204"/>
  </w:font>
  <w:font w:name="Tahoma">
    <w:panose1 w:val="020B0604030504040204"/>
  </w:font>
  <w:font w:name="PT Sans">
    <w:panose1 w:val="020B050302020302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52"/>
      <w:jc w:val="center"/>
    </w:pPr>
    <w:r>
      <w:fldChar w:fldCharType="begin"/>
    </w:r>
    <w:r>
      <w:instrText xml:space="preserve"> PAGE </w:instrText>
    </w:r>
    <w:r>
      <w:fldChar w:fldCharType="separate"/>
    </w:r>
    <w:r>
      <w:t xml:space="preserve">6</w:t>
    </w:r>
    <w:r>
      <w:fldChar w:fldCharType="end"/>
    </w:r>
    <w:r/>
  </w:p>
  <w:p>
    <w:pPr>
      <w:pStyle w:val="45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5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pStyle w:val="405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406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pStyle w:val="407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pStyle w:val="408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9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en-US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404" w:default="1">
    <w:name w:val="Normal"/>
    <w:link w:val="580"/>
    <w:rPr>
      <w:lang w:val="ru-RU" w:bidi="ar-SA" w:eastAsia="ru-RU"/>
    </w:rPr>
    <w:pPr>
      <w:widowControl w:val="off"/>
    </w:pPr>
  </w:style>
  <w:style w:type="paragraph" w:styleId="405">
    <w:name w:val="Heading 1"/>
    <w:basedOn w:val="404"/>
    <w:next w:val="404"/>
    <w:link w:val="433"/>
    <w:rPr>
      <w:sz w:val="24"/>
    </w:rPr>
    <w:pPr>
      <w:numPr>
        <w:numId w:val="1"/>
      </w:numPr>
      <w:jc w:val="both"/>
      <w:keepNext/>
      <w:widowControl/>
      <w:outlineLvl w:val="0"/>
    </w:pPr>
  </w:style>
  <w:style w:type="paragraph" w:styleId="406">
    <w:name w:val="Heading 2"/>
    <w:basedOn w:val="404"/>
    <w:next w:val="404"/>
    <w:link w:val="434"/>
    <w:rPr>
      <w:sz w:val="24"/>
      <w:lang w:val="en-US"/>
    </w:rPr>
    <w:pPr>
      <w:numPr>
        <w:ilvl w:val="1"/>
        <w:numId w:val="1"/>
      </w:numPr>
      <w:keepNext/>
      <w:widowControl/>
      <w:outlineLvl w:val="1"/>
    </w:pPr>
  </w:style>
  <w:style w:type="paragraph" w:styleId="407">
    <w:name w:val="Heading 3"/>
    <w:basedOn w:val="404"/>
    <w:next w:val="404"/>
    <w:link w:val="435"/>
    <w:rPr>
      <w:b/>
      <w:sz w:val="40"/>
    </w:rPr>
    <w:pPr>
      <w:numPr>
        <w:ilvl w:val="2"/>
        <w:numId w:val="1"/>
      </w:numPr>
      <w:jc w:val="center"/>
      <w:keepNext/>
      <w:widowControl/>
      <w:outlineLvl w:val="2"/>
    </w:pPr>
  </w:style>
  <w:style w:type="paragraph" w:styleId="408">
    <w:name w:val="Heading 4"/>
    <w:basedOn w:val="404"/>
    <w:next w:val="404"/>
    <w:link w:val="436"/>
    <w:rPr>
      <w:sz w:val="28"/>
    </w:rPr>
    <w:pPr>
      <w:numPr>
        <w:ilvl w:val="3"/>
        <w:numId w:val="1"/>
      </w:numPr>
      <w:jc w:val="center"/>
      <w:keepNext/>
      <w:outlineLvl w:val="3"/>
    </w:pPr>
  </w:style>
  <w:style w:type="paragraph" w:styleId="409">
    <w:name w:val="Heading 5"/>
    <w:basedOn w:val="404"/>
    <w:next w:val="404"/>
    <w:link w:val="437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paragraph" w:styleId="410">
    <w:name w:val="Heading 6"/>
    <w:basedOn w:val="404"/>
    <w:next w:val="404"/>
    <w:link w:val="438"/>
    <w:qFormat/>
    <w:uiPriority w:val="9"/>
    <w:unhideWhenUsed/>
    <w:rPr>
      <w:rFonts w:ascii="Arial" w:hAnsi="Arial" w:cs="Arial" w:eastAsia="Arial"/>
      <w:b/>
      <w:bCs/>
      <w:sz w:val="22"/>
    </w:rPr>
    <w:pPr>
      <w:keepLines/>
      <w:keepNext/>
      <w:spacing w:after="200" w:before="320"/>
      <w:outlineLvl w:val="5"/>
    </w:pPr>
  </w:style>
  <w:style w:type="paragraph" w:styleId="411">
    <w:name w:val="Heading 7"/>
    <w:basedOn w:val="404"/>
    <w:next w:val="404"/>
    <w:link w:val="439"/>
    <w:qFormat/>
    <w:uiPriority w:val="9"/>
    <w:unhideWhenUsed/>
    <w:rPr>
      <w:rFonts w:ascii="Arial" w:hAnsi="Arial" w:cs="Arial" w:eastAsia="Arial"/>
      <w:b/>
      <w:bCs/>
      <w:i/>
      <w:iCs/>
      <w:sz w:val="22"/>
    </w:rPr>
    <w:pPr>
      <w:keepLines/>
      <w:keepNext/>
      <w:spacing w:after="200" w:before="320"/>
      <w:outlineLvl w:val="6"/>
    </w:pPr>
  </w:style>
  <w:style w:type="paragraph" w:styleId="412">
    <w:name w:val="Heading 8"/>
    <w:basedOn w:val="404"/>
    <w:next w:val="404"/>
    <w:link w:val="440"/>
    <w:qFormat/>
    <w:uiPriority w:val="9"/>
    <w:unhideWhenUsed/>
    <w:rPr>
      <w:rFonts w:ascii="Arial" w:hAnsi="Arial" w:cs="Arial" w:eastAsia="Arial"/>
      <w:i/>
      <w:iCs/>
      <w:sz w:val="22"/>
    </w:rPr>
    <w:pPr>
      <w:keepLines/>
      <w:keepNext/>
      <w:spacing w:after="200" w:before="320"/>
      <w:outlineLvl w:val="7"/>
    </w:pPr>
  </w:style>
  <w:style w:type="paragraph" w:styleId="413">
    <w:name w:val="Heading 9"/>
    <w:basedOn w:val="404"/>
    <w:next w:val="404"/>
    <w:link w:val="441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14" w:default="1">
    <w:name w:val="Default Paragraph Font"/>
    <w:uiPriority w:val="1"/>
    <w:semiHidden/>
    <w:unhideWhenUsed/>
  </w:style>
  <w:style w:type="table" w:styleId="41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16" w:default="1">
    <w:name w:val="No List"/>
    <w:uiPriority w:val="99"/>
    <w:semiHidden/>
    <w:unhideWhenUsed/>
  </w:style>
  <w:style w:type="character" w:styleId="417" w:customStyle="1">
    <w:name w:val="Heading 1 Char"/>
    <w:basedOn w:val="414"/>
    <w:uiPriority w:val="9"/>
    <w:rPr>
      <w:rFonts w:ascii="Arial" w:hAnsi="Arial" w:cs="Arial" w:eastAsia="Arial"/>
      <w:sz w:val="40"/>
      <w:szCs w:val="40"/>
    </w:rPr>
  </w:style>
  <w:style w:type="character" w:styleId="418" w:customStyle="1">
    <w:name w:val="Heading 2 Char"/>
    <w:basedOn w:val="414"/>
    <w:uiPriority w:val="9"/>
    <w:rPr>
      <w:rFonts w:ascii="Arial" w:hAnsi="Arial" w:cs="Arial" w:eastAsia="Arial"/>
      <w:sz w:val="34"/>
    </w:rPr>
  </w:style>
  <w:style w:type="character" w:styleId="419" w:customStyle="1">
    <w:name w:val="Heading 3 Char"/>
    <w:basedOn w:val="414"/>
    <w:uiPriority w:val="9"/>
    <w:rPr>
      <w:rFonts w:ascii="Arial" w:hAnsi="Arial" w:cs="Arial" w:eastAsia="Arial"/>
      <w:sz w:val="30"/>
      <w:szCs w:val="30"/>
    </w:rPr>
  </w:style>
  <w:style w:type="character" w:styleId="420" w:customStyle="1">
    <w:name w:val="Heading 4 Char"/>
    <w:basedOn w:val="414"/>
    <w:uiPriority w:val="9"/>
    <w:rPr>
      <w:rFonts w:ascii="Arial" w:hAnsi="Arial" w:cs="Arial" w:eastAsia="Arial"/>
      <w:b/>
      <w:bCs/>
      <w:sz w:val="26"/>
      <w:szCs w:val="26"/>
    </w:rPr>
  </w:style>
  <w:style w:type="character" w:styleId="421" w:customStyle="1">
    <w:name w:val="Heading 5 Char"/>
    <w:basedOn w:val="414"/>
    <w:uiPriority w:val="9"/>
    <w:rPr>
      <w:rFonts w:ascii="Arial" w:hAnsi="Arial" w:cs="Arial" w:eastAsia="Arial"/>
      <w:b/>
      <w:bCs/>
      <w:sz w:val="24"/>
      <w:szCs w:val="24"/>
    </w:rPr>
  </w:style>
  <w:style w:type="character" w:styleId="422" w:customStyle="1">
    <w:name w:val="Heading 6 Char"/>
    <w:basedOn w:val="414"/>
    <w:uiPriority w:val="9"/>
    <w:rPr>
      <w:rFonts w:ascii="Arial" w:hAnsi="Arial" w:cs="Arial" w:eastAsia="Arial"/>
      <w:b/>
      <w:bCs/>
      <w:sz w:val="22"/>
      <w:szCs w:val="22"/>
    </w:rPr>
  </w:style>
  <w:style w:type="character" w:styleId="423" w:customStyle="1">
    <w:name w:val="Heading 7 Char"/>
    <w:basedOn w:val="41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24" w:customStyle="1">
    <w:name w:val="Heading 8 Char"/>
    <w:basedOn w:val="414"/>
    <w:uiPriority w:val="9"/>
    <w:rPr>
      <w:rFonts w:ascii="Arial" w:hAnsi="Arial" w:cs="Arial" w:eastAsia="Arial"/>
      <w:i/>
      <w:iCs/>
      <w:sz w:val="22"/>
      <w:szCs w:val="22"/>
    </w:rPr>
  </w:style>
  <w:style w:type="character" w:styleId="425" w:customStyle="1">
    <w:name w:val="Heading 9 Char"/>
    <w:basedOn w:val="414"/>
    <w:uiPriority w:val="9"/>
    <w:rPr>
      <w:rFonts w:ascii="Arial" w:hAnsi="Arial" w:cs="Arial" w:eastAsia="Arial"/>
      <w:i/>
      <w:iCs/>
      <w:sz w:val="21"/>
      <w:szCs w:val="21"/>
    </w:rPr>
  </w:style>
  <w:style w:type="character" w:styleId="426" w:customStyle="1">
    <w:name w:val="Title Char"/>
    <w:basedOn w:val="414"/>
    <w:uiPriority w:val="10"/>
    <w:rPr>
      <w:sz w:val="48"/>
      <w:szCs w:val="48"/>
    </w:rPr>
  </w:style>
  <w:style w:type="character" w:styleId="427" w:customStyle="1">
    <w:name w:val="Subtitle Char"/>
    <w:basedOn w:val="414"/>
    <w:uiPriority w:val="11"/>
    <w:rPr>
      <w:sz w:val="24"/>
      <w:szCs w:val="24"/>
    </w:rPr>
  </w:style>
  <w:style w:type="character" w:styleId="428" w:customStyle="1">
    <w:name w:val="Quote Char"/>
    <w:uiPriority w:val="29"/>
    <w:rPr>
      <w:i/>
    </w:rPr>
  </w:style>
  <w:style w:type="character" w:styleId="429" w:customStyle="1">
    <w:name w:val="Intense Quote Char"/>
    <w:uiPriority w:val="30"/>
    <w:rPr>
      <w:i/>
    </w:rPr>
  </w:style>
  <w:style w:type="character" w:styleId="430" w:customStyle="1">
    <w:name w:val="Header Char"/>
    <w:basedOn w:val="414"/>
    <w:uiPriority w:val="99"/>
  </w:style>
  <w:style w:type="character" w:styleId="431" w:customStyle="1">
    <w:name w:val="Caption Char"/>
    <w:uiPriority w:val="99"/>
  </w:style>
  <w:style w:type="character" w:styleId="432" w:customStyle="1">
    <w:name w:val="Footnote Text Char"/>
    <w:uiPriority w:val="99"/>
    <w:rPr>
      <w:sz w:val="18"/>
    </w:rPr>
  </w:style>
  <w:style w:type="character" w:styleId="433" w:customStyle="1">
    <w:name w:val="Заголовок 1 Знак"/>
    <w:basedOn w:val="414"/>
    <w:link w:val="405"/>
    <w:uiPriority w:val="9"/>
    <w:rPr>
      <w:rFonts w:ascii="Arial" w:hAnsi="Arial" w:cs="Arial" w:eastAsia="Arial"/>
      <w:sz w:val="40"/>
      <w:szCs w:val="40"/>
    </w:rPr>
  </w:style>
  <w:style w:type="character" w:styleId="434" w:customStyle="1">
    <w:name w:val="Заголовок 2 Знак1"/>
    <w:basedOn w:val="414"/>
    <w:link w:val="406"/>
    <w:uiPriority w:val="9"/>
    <w:rPr>
      <w:rFonts w:ascii="Arial" w:hAnsi="Arial" w:cs="Arial" w:eastAsia="Arial"/>
      <w:sz w:val="34"/>
    </w:rPr>
  </w:style>
  <w:style w:type="character" w:styleId="435" w:customStyle="1">
    <w:name w:val="Заголовок 3 Знак"/>
    <w:basedOn w:val="414"/>
    <w:link w:val="407"/>
    <w:uiPriority w:val="9"/>
    <w:rPr>
      <w:rFonts w:ascii="Arial" w:hAnsi="Arial" w:cs="Arial" w:eastAsia="Arial"/>
      <w:sz w:val="30"/>
      <w:szCs w:val="30"/>
    </w:rPr>
  </w:style>
  <w:style w:type="character" w:styleId="436" w:customStyle="1">
    <w:name w:val="Заголовок 4 Знак1"/>
    <w:basedOn w:val="414"/>
    <w:link w:val="408"/>
    <w:uiPriority w:val="9"/>
    <w:rPr>
      <w:rFonts w:ascii="Arial" w:hAnsi="Arial" w:cs="Arial" w:eastAsia="Arial"/>
      <w:b/>
      <w:bCs/>
      <w:sz w:val="26"/>
      <w:szCs w:val="26"/>
    </w:rPr>
  </w:style>
  <w:style w:type="character" w:styleId="437" w:customStyle="1">
    <w:name w:val="Заголовок 5 Знак"/>
    <w:basedOn w:val="414"/>
    <w:link w:val="409"/>
    <w:uiPriority w:val="9"/>
    <w:rPr>
      <w:rFonts w:ascii="Arial" w:hAnsi="Arial" w:cs="Arial" w:eastAsia="Arial"/>
      <w:b/>
      <w:bCs/>
      <w:sz w:val="24"/>
      <w:szCs w:val="24"/>
    </w:rPr>
  </w:style>
  <w:style w:type="character" w:styleId="438" w:customStyle="1">
    <w:name w:val="Заголовок 6 Знак"/>
    <w:basedOn w:val="414"/>
    <w:link w:val="410"/>
    <w:uiPriority w:val="9"/>
    <w:rPr>
      <w:rFonts w:ascii="Arial" w:hAnsi="Arial" w:cs="Arial" w:eastAsia="Arial"/>
      <w:b/>
      <w:bCs/>
      <w:sz w:val="22"/>
      <w:szCs w:val="22"/>
    </w:rPr>
  </w:style>
  <w:style w:type="character" w:styleId="439" w:customStyle="1">
    <w:name w:val="Заголовок 7 Знак"/>
    <w:basedOn w:val="414"/>
    <w:link w:val="411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40" w:customStyle="1">
    <w:name w:val="Заголовок 8 Знак"/>
    <w:basedOn w:val="414"/>
    <w:link w:val="412"/>
    <w:uiPriority w:val="9"/>
    <w:rPr>
      <w:rFonts w:ascii="Arial" w:hAnsi="Arial" w:cs="Arial" w:eastAsia="Arial"/>
      <w:i/>
      <w:iCs/>
      <w:sz w:val="22"/>
      <w:szCs w:val="22"/>
    </w:rPr>
  </w:style>
  <w:style w:type="character" w:styleId="441" w:customStyle="1">
    <w:name w:val="Заголовок 9 Знак"/>
    <w:basedOn w:val="414"/>
    <w:link w:val="413"/>
    <w:uiPriority w:val="9"/>
    <w:rPr>
      <w:rFonts w:ascii="Arial" w:hAnsi="Arial" w:cs="Arial" w:eastAsia="Arial"/>
      <w:i/>
      <w:iCs/>
      <w:sz w:val="21"/>
      <w:szCs w:val="21"/>
    </w:rPr>
  </w:style>
  <w:style w:type="paragraph" w:styleId="442">
    <w:name w:val="List Paragraph"/>
    <w:basedOn w:val="404"/>
    <w:qFormat/>
    <w:pPr>
      <w:contextualSpacing w:val="true"/>
      <w:ind w:left="720"/>
    </w:pPr>
  </w:style>
  <w:style w:type="paragraph" w:styleId="443">
    <w:name w:val="No Spacing"/>
    <w:qFormat/>
    <w:uiPriority w:val="1"/>
  </w:style>
  <w:style w:type="paragraph" w:styleId="444">
    <w:name w:val="Title"/>
    <w:basedOn w:val="404"/>
    <w:link w:val="445"/>
    <w:rPr>
      <w:rFonts w:ascii="PT Sans" w:hAnsi="PT Sans"/>
      <w:i/>
      <w:iCs/>
      <w:sz w:val="24"/>
      <w:szCs w:val="24"/>
    </w:rPr>
    <w:pPr>
      <w:spacing w:after="120" w:before="120"/>
    </w:pPr>
  </w:style>
  <w:style w:type="character" w:styleId="445" w:customStyle="1">
    <w:name w:val="Название Знак"/>
    <w:basedOn w:val="414"/>
    <w:link w:val="444"/>
    <w:uiPriority w:val="10"/>
    <w:rPr>
      <w:sz w:val="48"/>
      <w:szCs w:val="48"/>
    </w:rPr>
  </w:style>
  <w:style w:type="paragraph" w:styleId="446">
    <w:name w:val="Subtitle"/>
    <w:basedOn w:val="404"/>
    <w:next w:val="404"/>
    <w:link w:val="447"/>
    <w:qFormat/>
    <w:uiPriority w:val="11"/>
    <w:rPr>
      <w:sz w:val="24"/>
      <w:szCs w:val="24"/>
    </w:rPr>
    <w:pPr>
      <w:spacing w:after="200" w:before="200"/>
    </w:pPr>
  </w:style>
  <w:style w:type="character" w:styleId="447" w:customStyle="1">
    <w:name w:val="Подзаголовок Знак"/>
    <w:basedOn w:val="414"/>
    <w:link w:val="446"/>
    <w:uiPriority w:val="11"/>
    <w:rPr>
      <w:sz w:val="24"/>
      <w:szCs w:val="24"/>
    </w:rPr>
  </w:style>
  <w:style w:type="paragraph" w:styleId="448">
    <w:name w:val="Quote"/>
    <w:basedOn w:val="404"/>
    <w:next w:val="404"/>
    <w:link w:val="449"/>
    <w:qFormat/>
    <w:uiPriority w:val="29"/>
    <w:rPr>
      <w:i/>
    </w:rPr>
    <w:pPr>
      <w:ind w:left="720" w:right="720"/>
    </w:pPr>
  </w:style>
  <w:style w:type="character" w:styleId="449" w:customStyle="1">
    <w:name w:val="Цитата 2 Знак"/>
    <w:link w:val="448"/>
    <w:uiPriority w:val="29"/>
    <w:rPr>
      <w:i/>
    </w:rPr>
  </w:style>
  <w:style w:type="paragraph" w:styleId="450">
    <w:name w:val="Intense Quote"/>
    <w:basedOn w:val="404"/>
    <w:next w:val="404"/>
    <w:link w:val="451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51" w:customStyle="1">
    <w:name w:val="Выделенная цитата Знак"/>
    <w:link w:val="450"/>
    <w:uiPriority w:val="30"/>
    <w:rPr>
      <w:i/>
    </w:rPr>
  </w:style>
  <w:style w:type="paragraph" w:styleId="452">
    <w:name w:val="Header"/>
    <w:basedOn w:val="404"/>
    <w:link w:val="453"/>
  </w:style>
  <w:style w:type="character" w:styleId="453" w:customStyle="1">
    <w:name w:val="Верхний колонтитул Знак1"/>
    <w:basedOn w:val="414"/>
    <w:link w:val="452"/>
    <w:uiPriority w:val="99"/>
  </w:style>
  <w:style w:type="paragraph" w:styleId="454">
    <w:name w:val="Footer"/>
    <w:basedOn w:val="404"/>
    <w:link w:val="457"/>
  </w:style>
  <w:style w:type="character" w:styleId="455" w:customStyle="1">
    <w:name w:val="Footer Char"/>
    <w:basedOn w:val="414"/>
    <w:uiPriority w:val="99"/>
  </w:style>
  <w:style w:type="paragraph" w:styleId="456">
    <w:name w:val="Caption"/>
    <w:basedOn w:val="404"/>
    <w:next w:val="404"/>
    <w:rPr>
      <w:b/>
      <w:sz w:val="40"/>
    </w:rPr>
    <w:pPr>
      <w:jc w:val="center"/>
      <w:widowControl/>
    </w:pPr>
  </w:style>
  <w:style w:type="character" w:styleId="457" w:customStyle="1">
    <w:name w:val="Нижний колонтитул Знак"/>
    <w:link w:val="454"/>
    <w:uiPriority w:val="99"/>
  </w:style>
  <w:style w:type="table" w:styleId="458">
    <w:name w:val="Table Grid"/>
    <w:basedOn w:val="415"/>
    <w:uiPriority w:val="59"/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59" w:customStyle="1">
    <w:name w:val="Table Grid Light"/>
    <w:basedOn w:val="415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60" w:customStyle="1">
    <w:name w:val="Plain Table 1"/>
    <w:basedOn w:val="415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61" w:customStyle="1">
    <w:name w:val="Plain Table 2"/>
    <w:basedOn w:val="415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62" w:customStyle="1">
    <w:name w:val="Plain Table 3"/>
    <w:basedOn w:val="41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63" w:customStyle="1">
    <w:name w:val="Plain Table 4"/>
    <w:basedOn w:val="41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4" w:customStyle="1">
    <w:name w:val="Plain Table 5"/>
    <w:basedOn w:val="41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65" w:customStyle="1">
    <w:name w:val="Grid Table 1 Light"/>
    <w:basedOn w:val="415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6" w:customStyle="1">
    <w:name w:val="Grid Table 1 Light - Accent 1"/>
    <w:basedOn w:val="415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7" w:customStyle="1">
    <w:name w:val="Grid Table 1 Light - Accent 2"/>
    <w:basedOn w:val="415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8" w:customStyle="1">
    <w:name w:val="Grid Table 1 Light - Accent 3"/>
    <w:basedOn w:val="415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9" w:customStyle="1">
    <w:name w:val="Grid Table 1 Light - Accent 4"/>
    <w:basedOn w:val="415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0" w:customStyle="1">
    <w:name w:val="Grid Table 1 Light - Accent 5"/>
    <w:basedOn w:val="41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1" w:customStyle="1">
    <w:name w:val="Grid Table 1 Light - Accent 6"/>
    <w:basedOn w:val="415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2" w:customStyle="1">
    <w:name w:val="Grid Table 2"/>
    <w:basedOn w:val="415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73" w:customStyle="1">
    <w:name w:val="Grid Table 2 - Accent 1"/>
    <w:basedOn w:val="415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D8AC2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5D8AC2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74" w:customStyle="1">
    <w:name w:val="Grid Table 2 - Accent 2"/>
    <w:basedOn w:val="415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75" w:customStyle="1">
    <w:name w:val="Grid Table 2 - Accent 3"/>
    <w:basedOn w:val="415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76" w:customStyle="1">
    <w:name w:val="Grid Table 2 - Accent 4"/>
    <w:basedOn w:val="415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77" w:customStyle="1">
    <w:name w:val="Grid Table 2 - Accent 5"/>
    <w:basedOn w:val="41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78" w:customStyle="1">
    <w:name w:val="Grid Table 2 - Accent 6"/>
    <w:basedOn w:val="415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79" w:customStyle="1">
    <w:name w:val="Grid Table 3"/>
    <w:basedOn w:val="415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0" w:customStyle="1">
    <w:name w:val="Grid Table 3 - Accent 1"/>
    <w:basedOn w:val="415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1" w:customStyle="1">
    <w:name w:val="Grid Table 3 - Accent 2"/>
    <w:basedOn w:val="415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2" w:customStyle="1">
    <w:name w:val="Grid Table 3 - Accent 3"/>
    <w:basedOn w:val="415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3" w:customStyle="1">
    <w:name w:val="Grid Table 3 - Accent 4"/>
    <w:basedOn w:val="415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4" w:customStyle="1">
    <w:name w:val="Grid Table 3 - Accent 5"/>
    <w:basedOn w:val="41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5" w:customStyle="1">
    <w:name w:val="Grid Table 3 - Accent 6"/>
    <w:basedOn w:val="415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6" w:customStyle="1">
    <w:name w:val="Grid Table 4"/>
    <w:basedOn w:val="415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87" w:customStyle="1">
    <w:name w:val="Grid Table 4 - Accent 1"/>
    <w:basedOn w:val="415"/>
    <w:uiPriority w:val="5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D8AC2" w:themeFill="accent1" w:themeFillTint="EA"/>
        <w:tcBorders>
          <w:left w:val="single" w:color="5D8AC2" w:sz="4" w:space="0" w:themeColor="accent1" w:themeTint="EA"/>
          <w:top w:val="single" w:color="5D8AC2" w:sz="4" w:space="0" w:themeColor="accent1" w:themeTint="EA"/>
          <w:right w:val="single" w:color="5D8AC2" w:sz="4" w:space="0" w:themeColor="accent1" w:themeTint="EA"/>
          <w:bottom w:val="single" w:color="5D8AC2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 w:themeColor="accent1" w:themeTint="EA"/>
        </w:tcBorders>
      </w:tcPr>
    </w:tblStylePr>
  </w:style>
  <w:style w:type="table" w:styleId="488" w:customStyle="1">
    <w:name w:val="Grid Table 4 - Accent 2"/>
    <w:basedOn w:val="415"/>
    <w:uiPriority w:val="5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  <w:tcBorders>
          <w:left w:val="single" w:color="D99695" w:sz="4" w:space="0" w:themeColor="accent2" w:themeTint="97"/>
          <w:top w:val="single" w:color="D99695" w:sz="4" w:space="0" w:themeColor="accent2" w:themeTint="97"/>
          <w:right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 w:themeColor="accent2" w:themeTint="97"/>
        </w:tcBorders>
      </w:tcPr>
    </w:tblStylePr>
  </w:style>
  <w:style w:type="table" w:styleId="489" w:customStyle="1">
    <w:name w:val="Grid Table 4 - Accent 3"/>
    <w:basedOn w:val="415"/>
    <w:uiPriority w:val="5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ABB59" w:themeFill="accent3" w:themeFillTint="FE"/>
        <w:tcBorders>
          <w:left w:val="single" w:color="9ABB59" w:sz="4" w:space="0" w:themeColor="accent3" w:themeTint="FE"/>
          <w:top w:val="single" w:color="9ABB59" w:sz="4" w:space="0" w:themeColor="accent3" w:themeTint="FE"/>
          <w:right w:val="single" w:color="9ABB59" w:sz="4" w:space="0" w:themeColor="accent3" w:themeTint="FE"/>
          <w:bottom w:val="single" w:color="9ABB59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 w:themeColor="accent3" w:themeTint="FE"/>
        </w:tcBorders>
      </w:tcPr>
    </w:tblStylePr>
  </w:style>
  <w:style w:type="table" w:styleId="490" w:customStyle="1">
    <w:name w:val="Grid Table 4 - Accent 4"/>
    <w:basedOn w:val="415"/>
    <w:uiPriority w:val="5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  <w:tcBorders>
          <w:left w:val="single" w:color="B2A1C6" w:sz="4" w:space="0" w:themeColor="accent4" w:themeTint="9A"/>
          <w:top w:val="single" w:color="B2A1C6" w:sz="4" w:space="0" w:themeColor="accent4" w:themeTint="9A"/>
          <w:right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 w:themeColor="accent4" w:themeTint="9A"/>
        </w:tcBorders>
      </w:tcPr>
    </w:tblStylePr>
  </w:style>
  <w:style w:type="table" w:styleId="491" w:customStyle="1">
    <w:name w:val="Grid Table 4 - Accent 5"/>
    <w:basedOn w:val="415"/>
    <w:uiPriority w:val="5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 w:themeColor="accent5"/>
        </w:tcBorders>
      </w:tcPr>
    </w:tblStylePr>
  </w:style>
  <w:style w:type="table" w:styleId="492" w:customStyle="1">
    <w:name w:val="Grid Table 4 - Accent 6"/>
    <w:basedOn w:val="415"/>
    <w:uiPriority w:val="5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 w:themeColor="accent6"/>
        </w:tcBorders>
      </w:tcPr>
    </w:tblStylePr>
  </w:style>
  <w:style w:type="table" w:styleId="493" w:customStyle="1">
    <w:name w:val="Grid Table 5 Dark"/>
    <w:basedOn w:val="41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</w:style>
  <w:style w:type="table" w:styleId="494" w:customStyle="1">
    <w:name w:val="Grid Table 5 Dark- Accent 1"/>
    <w:basedOn w:val="41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EC4E0" w:themeFill="accent1" w:themeFillTint="75"/>
      </w:tcPr>
    </w:tblStylePr>
    <w:tblStylePr w:type="band1Vert">
      <w:tcPr>
        <w:shd w:val="clear" w:color="auto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F81BD" w:themeFill="accent1"/>
        <w:tcBorders>
          <w:top w:val="single" w:color="FFFFFF" w:sz="4" w:space="0" w:themeColor="light1"/>
        </w:tcBorders>
      </w:tcPr>
    </w:tblStylePr>
  </w:style>
  <w:style w:type="table" w:styleId="495" w:customStyle="1">
    <w:name w:val="Grid Table 5 Dark - Accent 2"/>
    <w:basedOn w:val="41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2AEAD" w:themeFill="accent2" w:themeFillTint="75"/>
      </w:tcPr>
    </w:tblStylePr>
    <w:tblStylePr w:type="band1Vert">
      <w:tcPr>
        <w:shd w:val="clear" w:color="auto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C0504D" w:themeFill="accent2"/>
        <w:tcBorders>
          <w:top w:val="single" w:color="FFFFFF" w:sz="4" w:space="0" w:themeColor="light1"/>
        </w:tcBorders>
      </w:tcPr>
    </w:tblStylePr>
  </w:style>
  <w:style w:type="table" w:styleId="496" w:customStyle="1">
    <w:name w:val="Grid Table 5 Dark - Accent 3"/>
    <w:basedOn w:val="41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0DFB2" w:themeFill="accent3" w:themeFillTint="75"/>
      </w:tcPr>
    </w:tblStylePr>
    <w:tblStylePr w:type="band1Vert">
      <w:tcPr>
        <w:shd w:val="clear" w:color="auto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9BBB59" w:themeFill="accent3"/>
        <w:tcBorders>
          <w:top w:val="single" w:color="FFFFFF" w:sz="4" w:space="0" w:themeColor="light1"/>
        </w:tcBorders>
      </w:tcPr>
    </w:tblStylePr>
  </w:style>
  <w:style w:type="table" w:styleId="497" w:customStyle="1">
    <w:name w:val="Grid Table 5 Dark- Accent 4"/>
    <w:basedOn w:val="41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4B7D4" w:themeFill="accent4" w:themeFillTint="75"/>
      </w:tcPr>
    </w:tblStylePr>
    <w:tblStylePr w:type="band1Vert">
      <w:tcPr>
        <w:shd w:val="clear" w:color="auto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8064A2" w:themeFill="accent4"/>
        <w:tcBorders>
          <w:top w:val="single" w:color="FFFFFF" w:sz="4" w:space="0" w:themeColor="light1"/>
        </w:tcBorders>
      </w:tcPr>
    </w:tblStylePr>
  </w:style>
  <w:style w:type="table" w:styleId="498" w:customStyle="1">
    <w:name w:val="Grid Table 5 Dark - Accent 5"/>
    <w:basedOn w:val="41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CD8E4" w:themeFill="accent5" w:themeFillTint="75"/>
      </w:tcPr>
    </w:tblStylePr>
    <w:tblStylePr w:type="band1Vert">
      <w:tcPr>
        <w:shd w:val="clear" w:color="auto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FFFFFF" w:sz="4" w:space="0" w:themeColor="light1"/>
        </w:tcBorders>
      </w:tcPr>
    </w:tblStylePr>
  </w:style>
  <w:style w:type="table" w:styleId="499" w:customStyle="1">
    <w:name w:val="Grid Table 5 Dark - Accent 6"/>
    <w:basedOn w:val="41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BCEAA" w:themeFill="accent6" w:themeFillTint="75"/>
      </w:tcPr>
    </w:tblStylePr>
    <w:tblStylePr w:type="band1Vert">
      <w:tcPr>
        <w:shd w:val="clear" w:color="auto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FFFFFF" w:sz="4" w:space="0" w:themeColor="light1"/>
        </w:tcBorders>
      </w:tcPr>
    </w:tblStylePr>
  </w:style>
  <w:style w:type="table" w:styleId="500" w:customStyle="1">
    <w:name w:val="Grid Table 6 Colorful"/>
    <w:basedOn w:val="415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501" w:customStyle="1">
    <w:name w:val="Grid Table 6 Colorful - Accent 1"/>
    <w:basedOn w:val="415"/>
    <w:uiPriority w:val="99"/>
    <w:tblPr>
      <w:tblStyleRowBandSize w:val="1"/>
      <w:tblStyleColBandSize w:val="1"/>
      <w:tblInd w:w="0" w:type="dxa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sz="12" w:space="0" w:themeColor="accent1" w:themeTint="8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502" w:customStyle="1">
    <w:name w:val="Grid Table 6 Colorful - Accent 2"/>
    <w:basedOn w:val="415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503" w:customStyle="1">
    <w:name w:val="Grid Table 6 Colorful - Accent 3"/>
    <w:basedOn w:val="415"/>
    <w:uiPriority w:val="99"/>
    <w:tblPr>
      <w:tblStyleRowBandSize w:val="1"/>
      <w:tblStyleColBandSize w:val="1"/>
      <w:tblInd w:w="0" w:type="dxa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sz="12" w:space="0" w:themeColor="accent3" w:themeTint="FE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504" w:customStyle="1">
    <w:name w:val="Grid Table 6 Colorful - Accent 4"/>
    <w:basedOn w:val="415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505" w:customStyle="1">
    <w:name w:val="Grid Table 6 Colorful - Accent 5"/>
    <w:basedOn w:val="415"/>
    <w:uiPriority w:val="99"/>
    <w:tblPr>
      <w:tblStyleRowBandSize w:val="1"/>
      <w:tblStyleColBandSize w:val="1"/>
      <w:tblInd w:w="0" w:type="dxa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506" w:customStyle="1">
    <w:name w:val="Grid Table 6 Colorful - Accent 6"/>
    <w:basedOn w:val="415"/>
    <w:uiPriority w:val="99"/>
    <w:tblPr>
      <w:tblStyleRowBandSize w:val="1"/>
      <w:tblStyleColBandSize w:val="1"/>
      <w:tblInd w:w="0" w:type="dxa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507" w:customStyle="1">
    <w:name w:val="Grid Table 7 Colorful"/>
    <w:basedOn w:val="415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08" w:customStyle="1">
    <w:name w:val="Grid Table 7 Colorful - Accent 1"/>
    <w:basedOn w:val="415"/>
    <w:uiPriority w:val="99"/>
    <w:tblPr>
      <w:tblStyleRowBandSize w:val="1"/>
      <w:tblStyleColBandSize w:val="1"/>
      <w:tblInd w:w="0" w:type="dxa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6BFDD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6BFDD" w:sz="4" w:space="0" w:themeColor="accent1" w:themeTint="8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auto" w:fill="FFFFFF"/>
        <w:tcBorders>
          <w:left w:val="single" w:color="A6BFDD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6BFDD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09" w:customStyle="1">
    <w:name w:val="Grid Table 7 Colorful - Accent 2"/>
    <w:basedOn w:val="415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10" w:customStyle="1">
    <w:name w:val="Grid Table 7 Colorful - Accent 3"/>
    <w:basedOn w:val="415"/>
    <w:uiPriority w:val="99"/>
    <w:tblPr>
      <w:tblStyleRowBandSize w:val="1"/>
      <w:tblStyleColBandSize w:val="1"/>
      <w:tblInd w:w="0" w:type="dxa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ABB59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4" w:space="0" w:themeColor="accent3" w:themeTint="FE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auto" w:fill="FFFFFF"/>
        <w:tcBorders>
          <w:left w:val="single" w:color="9ABB59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11" w:customStyle="1">
    <w:name w:val="Grid Table 7 Colorful - Accent 4"/>
    <w:basedOn w:val="415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12" w:customStyle="1">
    <w:name w:val="Grid Table 7 Colorful - Accent 5"/>
    <w:basedOn w:val="415"/>
    <w:uiPriority w:val="99"/>
    <w:tblPr>
      <w:tblStyleRowBandSize w:val="1"/>
      <w:tblStyleColBandSize w:val="1"/>
      <w:tblInd w:w="0" w:type="dxa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9D0DE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auto" w:fill="FFFFFF"/>
        <w:tcBorders>
          <w:left w:val="single" w:color="99D0DE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13" w:customStyle="1">
    <w:name w:val="Grid Table 7 Colorful - Accent 6"/>
    <w:basedOn w:val="415"/>
    <w:uiPriority w:val="99"/>
    <w:tblPr>
      <w:tblStyleRowBandSize w:val="1"/>
      <w:tblStyleColBandSize w:val="1"/>
      <w:tblInd w:w="0" w:type="dxa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396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auto" w:fill="FFFFFF"/>
        <w:tcBorders>
          <w:left w:val="single" w:color="FAC396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14" w:customStyle="1">
    <w:name w:val="List Table 1 Light"/>
    <w:basedOn w:val="41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15" w:customStyle="1">
    <w:name w:val="List Table 1 Light - Accent 1"/>
    <w:basedOn w:val="41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16" w:customStyle="1">
    <w:name w:val="List Table 1 Light - Accent 2"/>
    <w:basedOn w:val="41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17" w:customStyle="1">
    <w:name w:val="List Table 1 Light - Accent 3"/>
    <w:basedOn w:val="41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18" w:customStyle="1">
    <w:name w:val="List Table 1 Light - Accent 4"/>
    <w:basedOn w:val="41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19" w:customStyle="1">
    <w:name w:val="List Table 1 Light - Accent 5"/>
    <w:basedOn w:val="41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20" w:customStyle="1">
    <w:name w:val="List Table 1 Light - Accent 6"/>
    <w:basedOn w:val="41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21" w:customStyle="1">
    <w:name w:val="List Table 2"/>
    <w:basedOn w:val="415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22" w:customStyle="1">
    <w:name w:val="List Table 2 - Accent 1"/>
    <w:basedOn w:val="415"/>
    <w:uiPriority w:val="99"/>
    <w:tblPr>
      <w:tblStyleRowBandSize w:val="1"/>
      <w:tblStyleColBandSize w:val="1"/>
      <w:tblInd w:w="0" w:type="dxa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</w:style>
  <w:style w:type="table" w:styleId="523" w:customStyle="1">
    <w:name w:val="List Table 2 - Accent 2"/>
    <w:basedOn w:val="415"/>
    <w:uiPriority w:val="99"/>
    <w:tblPr>
      <w:tblStyleRowBandSize w:val="1"/>
      <w:tblStyleColBandSize w:val="1"/>
      <w:tblInd w:w="0" w:type="dxa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</w:style>
  <w:style w:type="table" w:styleId="524" w:customStyle="1">
    <w:name w:val="List Table 2 - Accent 3"/>
    <w:basedOn w:val="415"/>
    <w:uiPriority w:val="99"/>
    <w:tblPr>
      <w:tblStyleRowBandSize w:val="1"/>
      <w:tblStyleColBandSize w:val="1"/>
      <w:tblInd w:w="0" w:type="dxa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</w:style>
  <w:style w:type="table" w:styleId="525" w:customStyle="1">
    <w:name w:val="List Table 2 - Accent 4"/>
    <w:basedOn w:val="415"/>
    <w:uiPriority w:val="99"/>
    <w:tblPr>
      <w:tblStyleRowBandSize w:val="1"/>
      <w:tblStyleColBandSize w:val="1"/>
      <w:tblInd w:w="0" w:type="dxa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</w:style>
  <w:style w:type="table" w:styleId="526" w:customStyle="1">
    <w:name w:val="List Table 2 - Accent 5"/>
    <w:basedOn w:val="415"/>
    <w:uiPriority w:val="99"/>
    <w:tblPr>
      <w:tblStyleRowBandSize w:val="1"/>
      <w:tblStyleColBandSize w:val="1"/>
      <w:tblInd w:w="0" w:type="dxa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</w:style>
  <w:style w:type="table" w:styleId="527" w:customStyle="1">
    <w:name w:val="List Table 2 - Accent 6"/>
    <w:basedOn w:val="415"/>
    <w:uiPriority w:val="99"/>
    <w:tblPr>
      <w:tblStyleRowBandSize w:val="1"/>
      <w:tblStyleColBandSize w:val="1"/>
      <w:tblInd w:w="0" w:type="dxa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</w:style>
  <w:style w:type="table" w:styleId="528" w:customStyle="1">
    <w:name w:val="List Table 3"/>
    <w:basedOn w:val="415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9" w:customStyle="1">
    <w:name w:val="List Table 3 - Accent 1"/>
    <w:basedOn w:val="415"/>
    <w:uiPriority w:val="99"/>
    <w:tblPr>
      <w:tblStyleRowBandSize w:val="1"/>
      <w:tblStyleColBandSize w:val="1"/>
      <w:tblInd w:w="0" w:type="dxa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0" w:customStyle="1">
    <w:name w:val="List Table 3 - Accent 2"/>
    <w:basedOn w:val="415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 w:themeColor="accent2" w:themeTint="97"/>
          <w:right w:val="single" w:color="D99695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1" w:customStyle="1">
    <w:name w:val="List Table 3 - Accent 3"/>
    <w:basedOn w:val="415"/>
    <w:uiPriority w:val="99"/>
    <w:tblPr>
      <w:tblStyleRowBandSize w:val="1"/>
      <w:tblStyleColBandSize w:val="1"/>
      <w:tblInd w:w="0" w:type="dxa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 w:themeColor="accent3" w:themeTint="98"/>
          <w:bottom w:val="single" w:color="C3D69B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 w:themeColor="accent3" w:themeTint="98"/>
          <w:right w:val="single" w:color="C3D69B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2" w:customStyle="1">
    <w:name w:val="List Table 3 - Accent 4"/>
    <w:basedOn w:val="415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 w:themeColor="accent4" w:themeTint="9A"/>
          <w:right w:val="single" w:color="B2A1C6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3" w:customStyle="1">
    <w:name w:val="List Table 3 - Accent 5"/>
    <w:basedOn w:val="415"/>
    <w:uiPriority w:val="99"/>
    <w:tblPr>
      <w:tblStyleRowBandSize w:val="1"/>
      <w:tblStyleColBandSize w:val="1"/>
      <w:tblInd w:w="0" w:type="dxa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 w:themeColor="accent5" w:themeTint="9A"/>
          <w:bottom w:val="single" w:color="92CCDC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 w:themeColor="accent5" w:themeTint="9A"/>
          <w:right w:val="single" w:color="92CCDC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4" w:customStyle="1">
    <w:name w:val="List Table 3 - Accent 6"/>
    <w:basedOn w:val="415"/>
    <w:uiPriority w:val="99"/>
    <w:tblPr>
      <w:tblStyleRowBandSize w:val="1"/>
      <w:tblStyleColBandSize w:val="1"/>
      <w:tblInd w:w="0" w:type="dxa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 w:themeColor="accent6" w:themeTint="98"/>
          <w:bottom w:val="single" w:color="FAC09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 w:themeColor="accent6" w:themeTint="98"/>
          <w:right w:val="single" w:color="FAC09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5" w:customStyle="1">
    <w:name w:val="List Table 4"/>
    <w:basedOn w:val="415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6" w:customStyle="1">
    <w:name w:val="List Table 4 - Accent 1"/>
    <w:basedOn w:val="415"/>
    <w:uiPriority w:val="9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7" w:customStyle="1">
    <w:name w:val="List Table 4 - Accent 2"/>
    <w:basedOn w:val="415"/>
    <w:uiPriority w:val="9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8" w:customStyle="1">
    <w:name w:val="List Table 4 - Accent 3"/>
    <w:basedOn w:val="415"/>
    <w:uiPriority w:val="9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9" w:customStyle="1">
    <w:name w:val="List Table 4 - Accent 4"/>
    <w:basedOn w:val="415"/>
    <w:uiPriority w:val="9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0" w:customStyle="1">
    <w:name w:val="List Table 4 - Accent 5"/>
    <w:basedOn w:val="415"/>
    <w:uiPriority w:val="9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1" w:customStyle="1">
    <w:name w:val="List Table 4 - Accent 6"/>
    <w:basedOn w:val="415"/>
    <w:uiPriority w:val="9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2" w:customStyle="1">
    <w:name w:val="List Table 5 Dark"/>
    <w:basedOn w:val="415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3" w:customStyle="1">
    <w:name w:val="List Table 5 Dark - Accent 1"/>
    <w:basedOn w:val="415"/>
    <w:uiPriority w:val="99"/>
    <w:tblPr>
      <w:tblStyleRowBandSize w:val="1"/>
      <w:tblStyleColBandSize w:val="1"/>
      <w:tblInd w:w="0" w:type="dxa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  <w:shd w:val="clear" w:color="auto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4F81BD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4F81BD" w:themeFill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4" w:customStyle="1">
    <w:name w:val="List Table 5 Dark - Accent 2"/>
    <w:basedOn w:val="415"/>
    <w:uiPriority w:val="99"/>
    <w:tblPr>
      <w:tblStyleRowBandSize w:val="1"/>
      <w:tblStyleColBandSize w:val="1"/>
      <w:tblInd w:w="0" w:type="dxa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  <w:shd w:val="clear" w:color="auto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D99695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D99695" w:themeFill="accent2" w:themeFillTint="97"/>
        <w:tcBorders>
          <w:top w:val="single" w:color="D99695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D99695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5" w:customStyle="1">
    <w:name w:val="List Table 5 Dark - Accent 3"/>
    <w:basedOn w:val="415"/>
    <w:uiPriority w:val="99"/>
    <w:tblPr>
      <w:tblStyleRowBandSize w:val="1"/>
      <w:tblStyleColBandSize w:val="1"/>
      <w:tblInd w:w="0" w:type="dxa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  <w:shd w:val="clear" w:color="auto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C3D69B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3D69B" w:themeFill="accent3" w:themeFillTint="98"/>
        <w:tcBorders>
          <w:top w:val="single" w:color="C3D69B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3D69B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6" w:customStyle="1">
    <w:name w:val="List Table 5 Dark - Accent 4"/>
    <w:basedOn w:val="415"/>
    <w:uiPriority w:val="99"/>
    <w:tblPr>
      <w:tblStyleRowBandSize w:val="1"/>
      <w:tblStyleColBandSize w:val="1"/>
      <w:tblInd w:w="0" w:type="dxa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  <w:shd w:val="clear" w:color="auto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B2A1C6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B2A1C6" w:themeFill="accent4" w:themeFillTint="9A"/>
        <w:tcBorders>
          <w:top w:val="single" w:color="B2A1C6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B2A1C6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7" w:customStyle="1">
    <w:name w:val="List Table 5 Dark - Accent 5"/>
    <w:basedOn w:val="415"/>
    <w:uiPriority w:val="99"/>
    <w:tblPr>
      <w:tblStyleRowBandSize w:val="1"/>
      <w:tblStyleColBandSize w:val="1"/>
      <w:tblInd w:w="0" w:type="dxa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  <w:shd w:val="clear" w:color="auto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92CCDC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92CCDC" w:themeFill="accent5" w:themeFillTint="9A"/>
        <w:tcBorders>
          <w:top w:val="single" w:color="92CCDC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2CCDC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8" w:customStyle="1">
    <w:name w:val="List Table 5 Dark - Accent 6"/>
    <w:basedOn w:val="415"/>
    <w:uiPriority w:val="99"/>
    <w:tblPr>
      <w:tblStyleRowBandSize w:val="1"/>
      <w:tblStyleColBandSize w:val="1"/>
      <w:tblInd w:w="0" w:type="dxa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  <w:shd w:val="clear" w:color="auto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AC090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AC090" w:themeFill="accent6" w:themeFillTint="98"/>
        <w:tcBorders>
          <w:top w:val="single" w:color="FAC090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AC09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9" w:customStyle="1">
    <w:name w:val="List Table 6 Colorful"/>
    <w:basedOn w:val="415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550" w:customStyle="1">
    <w:name w:val="List Table 6 Colorful - Accent 1"/>
    <w:basedOn w:val="415"/>
    <w:uiPriority w:val="99"/>
    <w:tblPr>
      <w:tblStyleRowBandSize w:val="1"/>
      <w:tblStyleColBandSize w:val="1"/>
      <w:tblInd w:w="0" w:type="dxa"/>
      <w:tblBorders>
        <w:top w:val="single" w:color="4F81BD" w:sz="4" w:space="0" w:themeColor="accent1"/>
        <w:bottom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sz="4" w:space="0" w:themeColor="accent1"/>
        </w:tcBorders>
      </w:tcPr>
    </w:tblStylePr>
  </w:style>
  <w:style w:type="table" w:styleId="551" w:customStyle="1">
    <w:name w:val="List Table 6 Colorful - Accent 2"/>
    <w:basedOn w:val="415"/>
    <w:uiPriority w:val="99"/>
    <w:tblPr>
      <w:tblStyleRowBandSize w:val="1"/>
      <w:tblStyleColBandSize w:val="1"/>
      <w:tblInd w:w="0" w:type="dxa"/>
      <w:tblBorders>
        <w:top w:val="single" w:color="D99695" w:sz="4" w:space="0" w:themeColor="accent2" w:themeTint="97"/>
        <w:bottom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4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sz="4" w:space="0" w:themeColor="accent2" w:themeTint="97"/>
        </w:tcBorders>
      </w:tcPr>
    </w:tblStylePr>
  </w:style>
  <w:style w:type="table" w:styleId="552" w:customStyle="1">
    <w:name w:val="List Table 6 Colorful - Accent 3"/>
    <w:basedOn w:val="415"/>
    <w:uiPriority w:val="99"/>
    <w:tblPr>
      <w:tblStyleRowBandSize w:val="1"/>
      <w:tblStyleColBandSize w:val="1"/>
      <w:tblInd w:w="0" w:type="dxa"/>
      <w:tblBorders>
        <w:top w:val="single" w:color="C3D69B" w:sz="4" w:space="0" w:themeColor="accent3" w:themeTint="98"/>
        <w:bottom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sz="4" w:space="0" w:themeColor="accent3" w:themeTint="98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sz="4" w:space="0" w:themeColor="accent3" w:themeTint="98"/>
        </w:tcBorders>
      </w:tcPr>
    </w:tblStylePr>
  </w:style>
  <w:style w:type="table" w:styleId="553" w:customStyle="1">
    <w:name w:val="List Table 6 Colorful - Accent 4"/>
    <w:basedOn w:val="415"/>
    <w:uiPriority w:val="99"/>
    <w:tblPr>
      <w:tblStyleRowBandSize w:val="1"/>
      <w:tblStyleColBandSize w:val="1"/>
      <w:tblInd w:w="0" w:type="dxa"/>
      <w:tblBorders>
        <w:top w:val="single" w:color="B2A1C6" w:sz="4" w:space="0" w:themeColor="accent4" w:themeTint="9A"/>
        <w:bottom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4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sz="4" w:space="0" w:themeColor="accent4" w:themeTint="9A"/>
        </w:tcBorders>
      </w:tcPr>
    </w:tblStylePr>
  </w:style>
  <w:style w:type="table" w:styleId="554" w:customStyle="1">
    <w:name w:val="List Table 6 Colorful - Accent 5"/>
    <w:basedOn w:val="415"/>
    <w:uiPriority w:val="99"/>
    <w:tblPr>
      <w:tblStyleRowBandSize w:val="1"/>
      <w:tblStyleColBandSize w:val="1"/>
      <w:tblInd w:w="0" w:type="dxa"/>
      <w:tblBorders>
        <w:top w:val="single" w:color="92CCDC" w:sz="4" w:space="0" w:themeColor="accent5" w:themeTint="9A"/>
        <w:bottom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sz="4" w:space="0" w:themeColor="accent5" w:themeTint="9A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sz="4" w:space="0" w:themeColor="accent5" w:themeTint="9A"/>
        </w:tcBorders>
      </w:tcPr>
    </w:tblStylePr>
  </w:style>
  <w:style w:type="table" w:styleId="555" w:customStyle="1">
    <w:name w:val="List Table 6 Colorful - Accent 6"/>
    <w:basedOn w:val="415"/>
    <w:uiPriority w:val="99"/>
    <w:tblPr>
      <w:tblStyleRowBandSize w:val="1"/>
      <w:tblStyleColBandSize w:val="1"/>
      <w:tblInd w:w="0" w:type="dxa"/>
      <w:tblBorders>
        <w:top w:val="single" w:color="FAC090" w:sz="4" w:space="0" w:themeColor="accent6" w:themeTint="98"/>
        <w:bottom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sz="4" w:space="0" w:themeColor="accent6" w:themeTint="98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sz="4" w:space="0" w:themeColor="accent6" w:themeTint="98"/>
        </w:tcBorders>
      </w:tcPr>
    </w:tblStylePr>
  </w:style>
  <w:style w:type="table" w:styleId="556" w:customStyle="1">
    <w:name w:val="List Table 7 Colorful"/>
    <w:basedOn w:val="415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57" w:customStyle="1">
    <w:name w:val="List Table 7 Colorful - Accent 1"/>
    <w:basedOn w:val="415"/>
    <w:uiPriority w:val="99"/>
    <w:tblPr>
      <w:tblStyleRowBandSize w:val="1"/>
      <w:tblStyleColBandSize w:val="1"/>
      <w:tblInd w:w="0" w:type="dxa"/>
      <w:tblBorders>
        <w:right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4F81BD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auto" w:fill="FFFFFF"/>
        <w:tcBorders>
          <w:left w:val="single" w:color="4F81BD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58" w:customStyle="1">
    <w:name w:val="List Table 7 Colorful - Accent 2"/>
    <w:basedOn w:val="415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59" w:customStyle="1">
    <w:name w:val="List Table 7 Colorful - Accent 3"/>
    <w:basedOn w:val="415"/>
    <w:uiPriority w:val="99"/>
    <w:tblPr>
      <w:tblStyleRowBandSize w:val="1"/>
      <w:tblStyleColBandSize w:val="1"/>
      <w:tblInd w:w="0" w:type="dxa"/>
      <w:tblBorders>
        <w:right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C3D69B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3D69B" w:sz="4" w:space="0" w:themeColor="accent3" w:themeTint="98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/>
        <w:tcBorders>
          <w:left w:val="single" w:color="C3D69B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C3D69B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560" w:customStyle="1">
    <w:name w:val="List Table 7 Colorful - Accent 4"/>
    <w:basedOn w:val="415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61" w:customStyle="1">
    <w:name w:val="List Table 7 Colorful - Accent 5"/>
    <w:basedOn w:val="415"/>
    <w:uiPriority w:val="99"/>
    <w:tblPr>
      <w:tblStyleRowBandSize w:val="1"/>
      <w:tblStyleColBandSize w:val="1"/>
      <w:tblInd w:w="0" w:type="dxa"/>
      <w:tblBorders>
        <w:right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2CCDC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2CCDC" w:sz="4" w:space="0" w:themeColor="accent5" w:themeTint="9A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/>
        <w:tcBorders>
          <w:left w:val="single" w:color="92CCDC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2CCDC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562" w:customStyle="1">
    <w:name w:val="List Table 7 Colorful - Accent 6"/>
    <w:basedOn w:val="415"/>
    <w:uiPriority w:val="99"/>
    <w:tblPr>
      <w:tblStyleRowBandSize w:val="1"/>
      <w:tblStyleColBandSize w:val="1"/>
      <w:tblInd w:w="0" w:type="dxa"/>
      <w:tblBorders>
        <w:right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09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090" w:sz="4" w:space="0" w:themeColor="accent6" w:themeTint="98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/>
        <w:tcBorders>
          <w:left w:val="single" w:color="FAC09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090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563" w:customStyle="1">
    <w:name w:val="Lined - Accent"/>
    <w:basedOn w:val="41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64" w:customStyle="1">
    <w:name w:val="Lined - Accent 1"/>
    <w:basedOn w:val="41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65" w:customStyle="1">
    <w:name w:val="Lined - Accent 2"/>
    <w:basedOn w:val="41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66" w:customStyle="1">
    <w:name w:val="Lined - Accent 3"/>
    <w:basedOn w:val="41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67" w:customStyle="1">
    <w:name w:val="Lined - Accent 4"/>
    <w:basedOn w:val="41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68" w:customStyle="1">
    <w:name w:val="Lined - Accent 5"/>
    <w:basedOn w:val="41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69" w:customStyle="1">
    <w:name w:val="Lined - Accent 6"/>
    <w:basedOn w:val="41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70" w:customStyle="1">
    <w:name w:val="Bordered &amp; Lined - Accent"/>
    <w:basedOn w:val="41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71" w:customStyle="1">
    <w:name w:val="Bordered &amp; Lined - Accent 1"/>
    <w:basedOn w:val="41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2A4A71" w:sz="4" w:space="0" w:themeColor="accent1" w:themeShade="95"/>
        <w:top w:val="single" w:color="2A4A71" w:sz="4" w:space="0" w:themeColor="accent1" w:themeShade="95"/>
        <w:right w:val="single" w:color="2A4A71" w:sz="4" w:space="0" w:themeColor="accent1" w:themeShade="95"/>
        <w:bottom w:val="single" w:color="2A4A71" w:sz="4" w:space="0" w:themeColor="accent1" w:themeShade="95"/>
        <w:insideV w:val="single" w:color="2A4A71" w:sz="4" w:space="0" w:themeColor="accent1" w:themeShade="95"/>
        <w:insideH w:val="single" w:color="2A4A71" w:sz="4" w:space="0" w:themeColor="accent1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72" w:customStyle="1">
    <w:name w:val="Bordered &amp; Lined - Accent 2"/>
    <w:basedOn w:val="41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732A29" w:sz="4" w:space="0" w:themeColor="accent2" w:themeShade="95"/>
        <w:top w:val="single" w:color="732A29" w:sz="4" w:space="0" w:themeColor="accent2" w:themeShade="95"/>
        <w:right w:val="single" w:color="732A29" w:sz="4" w:space="0" w:themeColor="accent2" w:themeShade="95"/>
        <w:bottom w:val="single" w:color="732A29" w:sz="4" w:space="0" w:themeColor="accent2" w:themeShade="95"/>
        <w:insideV w:val="single" w:color="732A29" w:sz="4" w:space="0" w:themeColor="accent2" w:themeShade="95"/>
        <w:insideH w:val="single" w:color="732A29" w:sz="4" w:space="0" w:themeColor="accent2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73" w:customStyle="1">
    <w:name w:val="Bordered &amp; Lined - Accent 3"/>
    <w:basedOn w:val="41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5B722E" w:sz="4" w:space="0" w:themeColor="accent3" w:themeShade="95"/>
        <w:top w:val="single" w:color="5B722E" w:sz="4" w:space="0" w:themeColor="accent3" w:themeShade="95"/>
        <w:right w:val="single" w:color="5B722E" w:sz="4" w:space="0" w:themeColor="accent3" w:themeShade="95"/>
        <w:bottom w:val="single" w:color="5B722E" w:sz="4" w:space="0" w:themeColor="accent3" w:themeShade="95"/>
        <w:insideV w:val="single" w:color="5B722E" w:sz="4" w:space="0" w:themeColor="accent3" w:themeShade="95"/>
        <w:insideH w:val="single" w:color="5B722E" w:sz="4" w:space="0" w:themeColor="accent3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74" w:customStyle="1">
    <w:name w:val="Bordered &amp; Lined - Accent 4"/>
    <w:basedOn w:val="41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4A395F" w:sz="4" w:space="0" w:themeColor="accent4" w:themeShade="95"/>
        <w:top w:val="single" w:color="4A395F" w:sz="4" w:space="0" w:themeColor="accent4" w:themeShade="95"/>
        <w:right w:val="single" w:color="4A395F" w:sz="4" w:space="0" w:themeColor="accent4" w:themeShade="95"/>
        <w:bottom w:val="single" w:color="4A395F" w:sz="4" w:space="0" w:themeColor="accent4" w:themeShade="95"/>
        <w:insideV w:val="single" w:color="4A395F" w:sz="4" w:space="0" w:themeColor="accent4" w:themeShade="95"/>
        <w:insideH w:val="single" w:color="4A395F" w:sz="4" w:space="0" w:themeColor="accent4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75" w:customStyle="1">
    <w:name w:val="Bordered &amp; Lined - Accent 5"/>
    <w:basedOn w:val="41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266779" w:sz="4" w:space="0" w:themeColor="accent5" w:themeShade="95"/>
        <w:top w:val="single" w:color="266779" w:sz="4" w:space="0" w:themeColor="accent5" w:themeShade="95"/>
        <w:right w:val="single" w:color="266779" w:sz="4" w:space="0" w:themeColor="accent5" w:themeShade="95"/>
        <w:bottom w:val="single" w:color="266779" w:sz="4" w:space="0" w:themeColor="accent5" w:themeShade="95"/>
        <w:insideV w:val="single" w:color="266779" w:sz="4" w:space="0" w:themeColor="accent5" w:themeShade="95"/>
        <w:insideH w:val="single" w:color="266779" w:sz="4" w:space="0" w:themeColor="accent5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76" w:customStyle="1">
    <w:name w:val="Bordered &amp; Lined - Accent 6"/>
    <w:basedOn w:val="41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B15407" w:sz="4" w:space="0" w:themeColor="accent6" w:themeShade="95"/>
        <w:top w:val="single" w:color="B15407" w:sz="4" w:space="0" w:themeColor="accent6" w:themeShade="95"/>
        <w:right w:val="single" w:color="B15407" w:sz="4" w:space="0" w:themeColor="accent6" w:themeShade="95"/>
        <w:bottom w:val="single" w:color="B15407" w:sz="4" w:space="0" w:themeColor="accent6" w:themeShade="95"/>
        <w:insideV w:val="single" w:color="B15407" w:sz="4" w:space="0" w:themeColor="accent6" w:themeShade="95"/>
        <w:insideH w:val="single" w:color="B15407" w:sz="4" w:space="0" w:themeColor="accent6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77" w:customStyle="1">
    <w:name w:val="Bordered"/>
    <w:basedOn w:val="415"/>
    <w:uiPriority w:val="99"/>
    <w:tblPr>
      <w:tblStyleRowBandSize w:val="1"/>
      <w:tblStyleColBandSize w:val="1"/>
      <w:tblInd w:w="0" w:type="dxa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578" w:customStyle="1">
    <w:name w:val="Bordered - Accent 1"/>
    <w:basedOn w:val="415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 w:themeColor="accent1"/>
        </w:tcBorders>
      </w:tcPr>
    </w:tblStylePr>
  </w:style>
  <w:style w:type="table" w:styleId="579" w:customStyle="1">
    <w:name w:val="Bordered - Accent 2"/>
    <w:basedOn w:val="415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 w:themeColor="accent2" w:themeTint="97"/>
        </w:tcBorders>
      </w:tcPr>
    </w:tblStylePr>
  </w:style>
  <w:style w:type="table" w:styleId="580" w:customStyle="1">
    <w:name w:val="Bordered - Accent 3"/>
    <w:basedOn w:val="415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 w:themeColor="accent3" w:themeTint="98"/>
        </w:tcBorders>
      </w:tcPr>
    </w:tblStylePr>
  </w:style>
  <w:style w:type="table" w:styleId="581" w:customStyle="1">
    <w:name w:val="Bordered - Accent 4"/>
    <w:basedOn w:val="415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 w:themeColor="accent4" w:themeTint="9A"/>
        </w:tcBorders>
      </w:tcPr>
    </w:tblStylePr>
  </w:style>
  <w:style w:type="table" w:styleId="582" w:customStyle="1">
    <w:name w:val="Bordered - Accent 5"/>
    <w:basedOn w:val="41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 w:themeColor="accent5" w:themeTint="9A"/>
        </w:tcBorders>
      </w:tcPr>
    </w:tblStylePr>
  </w:style>
  <w:style w:type="table" w:styleId="583" w:customStyle="1">
    <w:name w:val="Bordered - Accent 6"/>
    <w:basedOn w:val="415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 w:themeColor="accent6" w:themeTint="98"/>
        </w:tcBorders>
      </w:tcPr>
    </w:tblStylePr>
  </w:style>
  <w:style w:type="character" w:styleId="584">
    <w:name w:val="Hyperlink"/>
    <w:uiPriority w:val="99"/>
    <w:unhideWhenUsed/>
    <w:rPr>
      <w:color w:val="0000FF" w:themeColor="hyperlink"/>
      <w:u w:val="single"/>
    </w:rPr>
  </w:style>
  <w:style w:type="paragraph" w:styleId="585">
    <w:name w:val="footnote text"/>
    <w:basedOn w:val="404"/>
    <w:link w:val="586"/>
    <w:uiPriority w:val="99"/>
    <w:semiHidden/>
    <w:unhideWhenUsed/>
    <w:rPr>
      <w:sz w:val="18"/>
    </w:rPr>
    <w:pPr>
      <w:spacing w:after="40"/>
    </w:pPr>
  </w:style>
  <w:style w:type="character" w:styleId="586" w:customStyle="1">
    <w:name w:val="Текст сноски Знак"/>
    <w:link w:val="585"/>
    <w:uiPriority w:val="99"/>
    <w:rPr>
      <w:sz w:val="18"/>
    </w:rPr>
  </w:style>
  <w:style w:type="character" w:styleId="587">
    <w:name w:val="footnote reference"/>
    <w:basedOn w:val="414"/>
    <w:uiPriority w:val="99"/>
    <w:unhideWhenUsed/>
    <w:rPr>
      <w:vertAlign w:val="superscript"/>
    </w:rPr>
  </w:style>
  <w:style w:type="paragraph" w:styleId="588">
    <w:name w:val="toc 1"/>
    <w:basedOn w:val="404"/>
    <w:next w:val="404"/>
    <w:uiPriority w:val="39"/>
    <w:unhideWhenUsed/>
    <w:pPr>
      <w:spacing w:after="57"/>
    </w:pPr>
  </w:style>
  <w:style w:type="paragraph" w:styleId="589">
    <w:name w:val="toc 2"/>
    <w:basedOn w:val="404"/>
    <w:next w:val="404"/>
    <w:uiPriority w:val="39"/>
    <w:unhideWhenUsed/>
    <w:pPr>
      <w:ind w:left="283"/>
      <w:spacing w:after="57"/>
    </w:pPr>
  </w:style>
  <w:style w:type="paragraph" w:styleId="590">
    <w:name w:val="toc 3"/>
    <w:basedOn w:val="404"/>
    <w:next w:val="404"/>
    <w:uiPriority w:val="39"/>
    <w:unhideWhenUsed/>
    <w:pPr>
      <w:ind w:left="567"/>
      <w:spacing w:after="57"/>
    </w:pPr>
  </w:style>
  <w:style w:type="paragraph" w:styleId="591">
    <w:name w:val="toc 4"/>
    <w:basedOn w:val="404"/>
    <w:next w:val="404"/>
    <w:uiPriority w:val="39"/>
    <w:unhideWhenUsed/>
    <w:pPr>
      <w:ind w:left="850"/>
      <w:spacing w:after="57"/>
    </w:pPr>
  </w:style>
  <w:style w:type="paragraph" w:styleId="592">
    <w:name w:val="toc 5"/>
    <w:basedOn w:val="404"/>
    <w:next w:val="404"/>
    <w:uiPriority w:val="39"/>
    <w:unhideWhenUsed/>
    <w:pPr>
      <w:ind w:left="1134"/>
      <w:spacing w:after="57"/>
    </w:pPr>
  </w:style>
  <w:style w:type="paragraph" w:styleId="593">
    <w:name w:val="toc 6"/>
    <w:basedOn w:val="404"/>
    <w:next w:val="404"/>
    <w:uiPriority w:val="39"/>
    <w:unhideWhenUsed/>
    <w:pPr>
      <w:ind w:left="1417"/>
      <w:spacing w:after="57"/>
    </w:pPr>
  </w:style>
  <w:style w:type="paragraph" w:styleId="594">
    <w:name w:val="toc 7"/>
    <w:basedOn w:val="404"/>
    <w:next w:val="404"/>
    <w:uiPriority w:val="39"/>
    <w:unhideWhenUsed/>
    <w:pPr>
      <w:ind w:left="1701"/>
      <w:spacing w:after="57"/>
    </w:pPr>
  </w:style>
  <w:style w:type="paragraph" w:styleId="595">
    <w:name w:val="toc 8"/>
    <w:basedOn w:val="404"/>
    <w:next w:val="404"/>
    <w:uiPriority w:val="39"/>
    <w:unhideWhenUsed/>
    <w:pPr>
      <w:ind w:left="1984"/>
      <w:spacing w:after="57"/>
    </w:pPr>
  </w:style>
  <w:style w:type="paragraph" w:styleId="596">
    <w:name w:val="toc 9"/>
    <w:basedOn w:val="404"/>
    <w:next w:val="404"/>
    <w:uiPriority w:val="39"/>
    <w:unhideWhenUsed/>
    <w:pPr>
      <w:ind w:left="2268"/>
      <w:spacing w:after="57"/>
    </w:pPr>
  </w:style>
  <w:style w:type="paragraph" w:styleId="597">
    <w:name w:val="TOC Heading"/>
    <w:uiPriority w:val="39"/>
    <w:unhideWhenUsed/>
  </w:style>
  <w:style w:type="character" w:styleId="598" w:customStyle="1">
    <w:name w:val="WW8Num1z0"/>
  </w:style>
  <w:style w:type="character" w:styleId="599" w:customStyle="1">
    <w:name w:val="WW8Num1z1"/>
  </w:style>
  <w:style w:type="character" w:styleId="600" w:customStyle="1">
    <w:name w:val="WW8Num1z2"/>
  </w:style>
  <w:style w:type="character" w:styleId="601" w:customStyle="1">
    <w:name w:val="WW8Num1z3"/>
  </w:style>
  <w:style w:type="character" w:styleId="602" w:customStyle="1">
    <w:name w:val="WW8Num1z4"/>
  </w:style>
  <w:style w:type="character" w:styleId="603" w:customStyle="1">
    <w:name w:val="WW8Num1z5"/>
  </w:style>
  <w:style w:type="character" w:styleId="604" w:customStyle="1">
    <w:name w:val="WW8Num1z6"/>
  </w:style>
  <w:style w:type="character" w:styleId="605" w:customStyle="1">
    <w:name w:val="WW8Num1z7"/>
  </w:style>
  <w:style w:type="character" w:styleId="606" w:customStyle="1">
    <w:name w:val="WW8Num1z8"/>
  </w:style>
  <w:style w:type="character" w:styleId="607" w:customStyle="1">
    <w:name w:val="Заголовок 2 Знак"/>
    <w:rPr>
      <w:sz w:val="24"/>
    </w:rPr>
  </w:style>
  <w:style w:type="character" w:styleId="608" w:customStyle="1">
    <w:name w:val="Текст выноски Знак"/>
    <w:rPr>
      <w:rFonts w:ascii="Tahoma" w:hAnsi="Tahoma"/>
      <w:sz w:val="16"/>
      <w:szCs w:val="16"/>
    </w:rPr>
  </w:style>
  <w:style w:type="character" w:styleId="609" w:customStyle="1">
    <w:name w:val="Заголовок 4 Знак"/>
    <w:basedOn w:val="414"/>
    <w:rPr>
      <w:sz w:val="28"/>
    </w:rPr>
  </w:style>
  <w:style w:type="character" w:styleId="610" w:customStyle="1">
    <w:name w:val="Верхний колонтитул Знак"/>
    <w:basedOn w:val="414"/>
  </w:style>
  <w:style w:type="character" w:styleId="611" w:customStyle="1">
    <w:name w:val="Интернет-ссылка"/>
    <w:rPr>
      <w:color w:val="000080"/>
      <w:u w:val="single"/>
      <w:lang w:val="en-US" w:bidi="en-US" w:eastAsia="en-US"/>
    </w:rPr>
  </w:style>
  <w:style w:type="character" w:styleId="612" w:customStyle="1">
    <w:name w:val="Основной текст1"/>
    <w:rPr>
      <w:rFonts w:ascii="Verdana" w:hAnsi="Verdana" w:eastAsia="Verdana"/>
      <w:sz w:val="23"/>
    </w:rPr>
  </w:style>
  <w:style w:type="character" w:styleId="613" w:customStyle="1">
    <w:name w:val="Основной текст1"/>
    <w:rPr>
      <w:rFonts w:ascii="Verdana" w:hAnsi="Verdana" w:eastAsia="Verdana"/>
      <w:sz w:val="23"/>
    </w:rPr>
  </w:style>
  <w:style w:type="character" w:styleId="614" w:customStyle="1">
    <w:name w:val="Основной текст_"/>
    <w:rPr>
      <w:rFonts w:ascii="Verdana" w:hAnsi="Verdana" w:eastAsia="Verdana"/>
      <w:sz w:val="23"/>
    </w:rPr>
  </w:style>
  <w:style w:type="character" w:styleId="615" w:customStyle="1">
    <w:name w:val="ConsNormal Знак"/>
    <w:rPr>
      <w:rFonts w:ascii="Arial" w:hAnsi="Arial" w:eastAsia="Arial"/>
      <w:lang w:val="ru-RU" w:eastAsia="ar-SA"/>
    </w:rPr>
  </w:style>
  <w:style w:type="character" w:styleId="616" w:customStyle="1">
    <w:name w:val="Основной текст Знак"/>
    <w:rPr>
      <w:lang w:val="ru-RU"/>
    </w:rPr>
  </w:style>
  <w:style w:type="character" w:styleId="617" w:customStyle="1">
    <w:name w:val="WW-Основной шрифт абзаца"/>
    <w:rPr>
      <w:sz w:val="20"/>
    </w:rPr>
  </w:style>
  <w:style w:type="character" w:styleId="618" w:customStyle="1">
    <w:name w:val="Основной шрифт абзаца1"/>
  </w:style>
  <w:style w:type="character" w:styleId="619" w:customStyle="1">
    <w:name w:val="WW8Num10z8"/>
  </w:style>
  <w:style w:type="character" w:styleId="620" w:customStyle="1">
    <w:name w:val="WW8Num10z7"/>
  </w:style>
  <w:style w:type="character" w:styleId="621" w:customStyle="1">
    <w:name w:val="WW8Num10z6"/>
  </w:style>
  <w:style w:type="character" w:styleId="622" w:customStyle="1">
    <w:name w:val="WW8Num10z5"/>
  </w:style>
  <w:style w:type="character" w:styleId="623" w:customStyle="1">
    <w:name w:val="WW8Num10z4"/>
  </w:style>
  <w:style w:type="character" w:styleId="624" w:customStyle="1">
    <w:name w:val="WW8Num10z3"/>
  </w:style>
  <w:style w:type="character" w:styleId="625" w:customStyle="1">
    <w:name w:val="WW8Num10z2"/>
  </w:style>
  <w:style w:type="character" w:styleId="626" w:customStyle="1">
    <w:name w:val="WW8Num10z1"/>
  </w:style>
  <w:style w:type="character" w:styleId="627" w:customStyle="1">
    <w:name w:val="WW8Num10z0"/>
  </w:style>
  <w:style w:type="character" w:styleId="628" w:customStyle="1">
    <w:name w:val="WW8Num9z1"/>
    <w:rPr>
      <w:rFonts w:ascii="Courier New" w:hAnsi="Courier New" w:eastAsia="Courier New"/>
    </w:rPr>
  </w:style>
  <w:style w:type="character" w:styleId="629" w:customStyle="1">
    <w:name w:val="WW8Num9z0"/>
    <w:rPr>
      <w:rFonts w:ascii="Times New Roman" w:hAnsi="Times New Roman" w:eastAsia="Times New Roman"/>
    </w:rPr>
  </w:style>
  <w:style w:type="character" w:styleId="630" w:customStyle="1">
    <w:name w:val="WW8Num8z1"/>
    <w:rPr>
      <w:rFonts w:ascii="Courier New" w:hAnsi="Courier New" w:eastAsia="Courier New"/>
    </w:rPr>
  </w:style>
  <w:style w:type="character" w:styleId="631" w:customStyle="1">
    <w:name w:val="WW8Num7z0"/>
    <w:rPr>
      <w:b/>
      <w:i w:val="false"/>
      <w:sz w:val="28"/>
    </w:rPr>
  </w:style>
  <w:style w:type="character" w:styleId="632" w:customStyle="1">
    <w:name w:val="WW8Num6z8"/>
  </w:style>
  <w:style w:type="character" w:styleId="633" w:customStyle="1">
    <w:name w:val="WW8Num6z7"/>
  </w:style>
  <w:style w:type="character" w:styleId="634" w:customStyle="1">
    <w:name w:val="WW8Num6z6"/>
  </w:style>
  <w:style w:type="character" w:styleId="635" w:customStyle="1">
    <w:name w:val="WW8Num6z5"/>
  </w:style>
  <w:style w:type="character" w:styleId="636" w:customStyle="1">
    <w:name w:val="WW8Num6z4"/>
  </w:style>
  <w:style w:type="character" w:styleId="637" w:customStyle="1">
    <w:name w:val="WW8Num6z3"/>
  </w:style>
  <w:style w:type="character" w:styleId="638" w:customStyle="1">
    <w:name w:val="WW8Num6z2"/>
  </w:style>
  <w:style w:type="character" w:styleId="639" w:customStyle="1">
    <w:name w:val="WW8Num6z1"/>
  </w:style>
  <w:style w:type="character" w:styleId="640" w:customStyle="1">
    <w:name w:val="WW8Num6z0"/>
  </w:style>
  <w:style w:type="character" w:styleId="641" w:customStyle="1">
    <w:name w:val="WW8Num5z8"/>
  </w:style>
  <w:style w:type="character" w:styleId="642" w:customStyle="1">
    <w:name w:val="WW8Num5z7"/>
  </w:style>
  <w:style w:type="character" w:styleId="643" w:customStyle="1">
    <w:name w:val="WW8Num5z6"/>
  </w:style>
  <w:style w:type="character" w:styleId="644" w:customStyle="1">
    <w:name w:val="WW8Num5z5"/>
  </w:style>
  <w:style w:type="character" w:styleId="645" w:customStyle="1">
    <w:name w:val="WW8Num5z4"/>
  </w:style>
  <w:style w:type="character" w:styleId="646" w:customStyle="1">
    <w:name w:val="WW8Num5z3"/>
  </w:style>
  <w:style w:type="character" w:styleId="647" w:customStyle="1">
    <w:name w:val="WW8Num5z2"/>
  </w:style>
  <w:style w:type="character" w:styleId="648" w:customStyle="1">
    <w:name w:val="WW8Num5z1"/>
  </w:style>
  <w:style w:type="character" w:styleId="649" w:customStyle="1">
    <w:name w:val="WW8Num5z0"/>
  </w:style>
  <w:style w:type="character" w:styleId="650" w:customStyle="1">
    <w:name w:val="WW8Num4z0"/>
    <w:rPr>
      <w:b/>
      <w:i w:val="false"/>
      <w:sz w:val="24"/>
    </w:rPr>
  </w:style>
  <w:style w:type="character" w:styleId="651" w:customStyle="1">
    <w:name w:val="WW8Num3z4"/>
    <w:rPr>
      <w:rFonts w:ascii="Courier New" w:hAnsi="Courier New" w:eastAsia="Courier New"/>
    </w:rPr>
  </w:style>
  <w:style w:type="paragraph" w:styleId="652" w:customStyle="1">
    <w:name w:val="Заголовок"/>
    <w:basedOn w:val="404"/>
    <w:next w:val="653"/>
    <w:rPr>
      <w:rFonts w:ascii="PT Sans" w:hAnsi="PT Sans" w:eastAsia="Tahoma"/>
      <w:sz w:val="28"/>
      <w:szCs w:val="28"/>
    </w:rPr>
    <w:pPr>
      <w:keepNext/>
      <w:spacing w:after="120" w:before="240"/>
    </w:pPr>
  </w:style>
  <w:style w:type="paragraph" w:styleId="653">
    <w:name w:val="Body Text"/>
    <w:basedOn w:val="404"/>
    <w:pPr>
      <w:spacing w:lineRule="auto" w:line="276" w:after="140"/>
    </w:pPr>
  </w:style>
  <w:style w:type="paragraph" w:styleId="654">
    <w:name w:val="List"/>
    <w:basedOn w:val="653"/>
    <w:rPr>
      <w:rFonts w:ascii="PT Sans" w:hAnsi="PT Sans"/>
    </w:rPr>
  </w:style>
  <w:style w:type="paragraph" w:styleId="655">
    <w:name w:val="index heading"/>
    <w:basedOn w:val="404"/>
    <w:rPr>
      <w:rFonts w:ascii="PT Sans" w:hAnsi="PT Sans"/>
    </w:rPr>
  </w:style>
  <w:style w:type="paragraph" w:styleId="656" w:customStyle="1">
    <w:name w:val="Верхний и нижний колонтитулы"/>
    <w:basedOn w:val="404"/>
    <w:pPr>
      <w:tabs>
        <w:tab w:val="center" w:pos="4819" w:leader="none"/>
        <w:tab w:val="right" w:pos="9638" w:leader="none"/>
      </w:tabs>
    </w:pPr>
  </w:style>
  <w:style w:type="paragraph" w:styleId="657">
    <w:name w:val="Balloon Text"/>
    <w:basedOn w:val="404"/>
    <w:rPr>
      <w:rFonts w:ascii="Tahoma" w:hAnsi="Tahoma"/>
      <w:sz w:val="16"/>
      <w:szCs w:val="16"/>
      <w:lang w:val="en-US"/>
    </w:rPr>
  </w:style>
  <w:style w:type="paragraph" w:styleId="658" w:customStyle="1">
    <w:name w:val="Стиль1"/>
    <w:basedOn w:val="404"/>
    <w:rPr>
      <w:b/>
      <w:bCs/>
      <w:sz w:val="27"/>
      <w:szCs w:val="27"/>
    </w:rPr>
    <w:pPr>
      <w:jc w:val="center"/>
      <w:spacing w:lineRule="auto" w:line="228"/>
    </w:pPr>
  </w:style>
  <w:style w:type="paragraph" w:styleId="659" w:customStyle="1">
    <w:name w:val="ConsPlusNormal"/>
    <w:rPr>
      <w:sz w:val="24"/>
      <w:szCs w:val="20"/>
      <w:lang w:val="ru-RU" w:bidi="ar-SA" w:eastAsia="zh-CN"/>
    </w:rPr>
    <w:pPr>
      <w:widowControl w:val="off"/>
    </w:pPr>
  </w:style>
  <w:style w:type="paragraph" w:styleId="660" w:customStyle="1">
    <w:name w:val="ConsPlusTitle"/>
    <w:rPr>
      <w:rFonts w:ascii="Calibri" w:hAnsi="Calibri"/>
      <w:b/>
      <w:sz w:val="22"/>
      <w:szCs w:val="20"/>
      <w:lang w:val="ru-RU" w:bidi="ar-SA" w:eastAsia="zh-CN"/>
    </w:rPr>
    <w:pPr>
      <w:widowControl w:val="off"/>
    </w:pPr>
  </w:style>
  <w:style w:type="paragraph" w:styleId="661" w:customStyle="1">
    <w:name w:val="Содержимое таблицы"/>
    <w:basedOn w:val="404"/>
  </w:style>
  <w:style w:type="paragraph" w:styleId="662" w:customStyle="1">
    <w:name w:val="Заголовок таблицы"/>
    <w:basedOn w:val="661"/>
    <w:rPr>
      <w:b/>
      <w:bCs/>
    </w:rPr>
    <w:pPr>
      <w:jc w:val="center"/>
    </w:pPr>
  </w:style>
  <w:style w:type="paragraph" w:styleId="663" w:customStyle="1">
    <w:name w:val="О*ы*н*й"/>
    <w:rPr>
      <w:color w:val="000000"/>
      <w:sz w:val="24"/>
      <w:szCs w:val="24"/>
      <w:lang w:val="ru-RU" w:bidi="hi-IN" w:eastAsia="ar-SA"/>
    </w:rPr>
    <w:pPr>
      <w:widowControl w:val="off"/>
    </w:pPr>
  </w:style>
  <w:style w:type="paragraph" w:styleId="664" w:customStyle="1">
    <w:name w:val="Знак Знак1"/>
    <w:basedOn w:val="404"/>
    <w:rPr>
      <w:rFonts w:ascii="Arial" w:hAnsi="Arial" w:eastAsia="Arial"/>
      <w:lang w:val="fr-FR" w:eastAsia="ar-SA"/>
    </w:rPr>
    <w:pPr>
      <w:spacing w:lineRule="exact" w:line="240" w:after="160"/>
    </w:pPr>
  </w:style>
  <w:style w:type="paragraph" w:styleId="665" w:customStyle="1">
    <w:name w:val="Основной текст с отступом 22"/>
    <w:basedOn w:val="404"/>
    <w:pPr>
      <w:ind w:left="283"/>
      <w:spacing w:lineRule="auto" w:line="480" w:after="120"/>
    </w:pPr>
  </w:style>
  <w:style w:type="paragraph" w:styleId="666" w:customStyle="1">
    <w:name w:val="caaieiaie 3"/>
    <w:rPr>
      <w:i/>
      <w:sz w:val="28"/>
      <w:szCs w:val="20"/>
      <w:lang w:val="ru-RU" w:bidi="hi-IN" w:eastAsia="ar-SA"/>
    </w:rPr>
    <w:pPr>
      <w:ind w:firstLine="720"/>
      <w:jc w:val="both"/>
      <w:keepNext/>
      <w:widowControl w:val="off"/>
    </w:pPr>
  </w:style>
  <w:style w:type="paragraph" w:styleId="667" w:customStyle="1">
    <w:name w:val="Основной текст с отступом 21"/>
    <w:basedOn w:val="404"/>
    <w:rPr>
      <w:sz w:val="28"/>
    </w:rPr>
    <w:pPr>
      <w:ind w:right="-5" w:firstLine="708"/>
      <w:jc w:val="both"/>
    </w:pPr>
  </w:style>
  <w:style w:type="paragraph" w:styleId="668" w:customStyle="1">
    <w:name w:val="Цитата1"/>
    <w:basedOn w:val="404"/>
    <w:rPr>
      <w:sz w:val="28"/>
    </w:rPr>
    <w:pPr>
      <w:ind w:left="567" w:right="-5"/>
      <w:jc w:val="both"/>
    </w:pPr>
  </w:style>
  <w:style w:type="paragraph" w:styleId="669" w:customStyle="1">
    <w:name w:val="Основной текст с отступом 31"/>
    <w:basedOn w:val="404"/>
    <w:rPr>
      <w:sz w:val="28"/>
    </w:rPr>
    <w:pPr>
      <w:ind w:firstLine="708"/>
      <w:jc w:val="both"/>
    </w:pPr>
  </w:style>
  <w:style w:type="paragraph" w:styleId="670">
    <w:name w:val="Body Text Indent 3"/>
    <w:rPr>
      <w:sz w:val="28"/>
      <w:szCs w:val="20"/>
      <w:lang w:val="ru-RU" w:bidi="hi-IN" w:eastAsia="ar-SA"/>
    </w:rPr>
    <w:pPr>
      <w:ind w:firstLine="708"/>
      <w:jc w:val="both"/>
      <w:widowControl w:val="off"/>
    </w:pPr>
  </w:style>
  <w:style w:type="paragraph" w:styleId="671" w:customStyle="1">
    <w:name w:val="Iniiaiie oaeno"/>
    <w:rPr>
      <w:b/>
      <w:sz w:val="28"/>
      <w:szCs w:val="20"/>
      <w:lang w:val="ru-RU" w:bidi="hi-IN" w:eastAsia="ar-SA"/>
    </w:rPr>
    <w:pPr>
      <w:jc w:val="center"/>
      <w:spacing w:lineRule="auto" w:line="360"/>
      <w:widowControl w:val="off"/>
    </w:pPr>
  </w:style>
  <w:style w:type="paragraph" w:styleId="672">
    <w:name w:val="Plain Text"/>
    <w:rPr>
      <w:rFonts w:ascii="Courier New" w:hAnsi="Courier New" w:eastAsia="Courier New"/>
      <w:sz w:val="20"/>
      <w:szCs w:val="20"/>
      <w:lang w:val="ru-RU" w:bidi="hi-IN" w:eastAsia="ar-SA"/>
    </w:rPr>
    <w:pPr>
      <w:widowControl w:val="off"/>
    </w:pPr>
  </w:style>
  <w:style w:type="paragraph" w:styleId="673" w:customStyle="1">
    <w:name w:val="Iau?iue"/>
    <w:rPr>
      <w:sz w:val="24"/>
      <w:szCs w:val="20"/>
      <w:lang w:val="ru-RU" w:bidi="hi-IN" w:eastAsia="ar-SA"/>
    </w:rPr>
  </w:style>
  <w:style w:type="paragraph" w:styleId="674">
    <w:name w:val="Normal (Web)"/>
    <w:basedOn w:val="404"/>
    <w:pPr>
      <w:spacing w:after="100" w:before="100"/>
    </w:pPr>
  </w:style>
  <w:style w:type="paragraph" w:styleId="675" w:customStyle="1">
    <w:name w:val="rtecenter"/>
    <w:basedOn w:val="404"/>
    <w:pPr>
      <w:spacing w:after="100" w:before="100"/>
    </w:pPr>
  </w:style>
  <w:style w:type="paragraph" w:styleId="676">
    <w:name w:val="Body Text 3"/>
    <w:basedOn w:val="404"/>
    <w:rPr>
      <w:rFonts w:eastAsia="Arial"/>
      <w:sz w:val="28"/>
      <w:lang w:eastAsia="ar-SA"/>
    </w:rPr>
    <w:pPr>
      <w:ind w:right="-5"/>
      <w:jc w:val="both"/>
    </w:pPr>
  </w:style>
  <w:style w:type="paragraph" w:styleId="677" w:customStyle="1">
    <w:name w:val="Основной текст 21"/>
    <w:basedOn w:val="404"/>
    <w:rPr>
      <w:sz w:val="28"/>
    </w:rPr>
    <w:pPr>
      <w:jc w:val="both"/>
    </w:pPr>
  </w:style>
  <w:style w:type="paragraph" w:styleId="678" w:customStyle="1">
    <w:name w:val="rteindent1"/>
    <w:basedOn w:val="404"/>
    <w:pPr>
      <w:spacing w:after="100" w:before="100"/>
    </w:pPr>
  </w:style>
  <w:style w:type="paragraph" w:styleId="679" w:customStyle="1">
    <w:name w:val="Основной текст с отступом 32"/>
    <w:basedOn w:val="404"/>
    <w:rPr>
      <w:sz w:val="16"/>
    </w:rPr>
    <w:pPr>
      <w:ind w:left="283"/>
      <w:spacing w:after="120"/>
    </w:pPr>
  </w:style>
  <w:style w:type="paragraph" w:styleId="680" w:customStyle="1">
    <w:name w:val="Char"/>
    <w:basedOn w:val="404"/>
    <w:rPr>
      <w:rFonts w:ascii="Arial" w:hAnsi="Arial" w:eastAsia="Arial"/>
      <w:lang w:val="fr-FR" w:eastAsia="ar-SA"/>
    </w:rPr>
    <w:pPr>
      <w:spacing w:lineRule="exact" w:line="240" w:after="160"/>
    </w:pPr>
  </w:style>
  <w:style w:type="paragraph" w:styleId="681" w:customStyle="1">
    <w:name w:val="Знак"/>
    <w:basedOn w:val="404"/>
    <w:rPr>
      <w:lang w:val="en-US"/>
    </w:rPr>
    <w:pPr>
      <w:jc w:val="both"/>
      <w:spacing w:lineRule="exact" w:line="240" w:after="160"/>
    </w:pPr>
  </w:style>
  <w:style w:type="paragraph" w:styleId="682" w:customStyle="1">
    <w:name w:val="ConsPlusNonformat"/>
    <w:rPr>
      <w:rFonts w:ascii="Courier New" w:hAnsi="Courier New" w:eastAsia="Courier New"/>
      <w:sz w:val="20"/>
      <w:szCs w:val="20"/>
      <w:lang w:val="ru-RU" w:bidi="hi-IN" w:eastAsia="ar-SA"/>
    </w:rPr>
    <w:pPr>
      <w:widowControl w:val="off"/>
    </w:pPr>
  </w:style>
  <w:style w:type="paragraph" w:styleId="683">
    <w:name w:val="Body Text 2"/>
    <w:basedOn w:val="404"/>
    <w:rPr>
      <w:sz w:val="28"/>
    </w:rPr>
    <w:pPr>
      <w:ind w:firstLine="993"/>
      <w:jc w:val="both"/>
    </w:pPr>
  </w:style>
  <w:style w:type="paragraph" w:styleId="684" w:customStyle="1">
    <w:name w:val="ConsTitle"/>
    <w:rPr>
      <w:rFonts w:ascii="Arial" w:hAnsi="Arial" w:eastAsia="Arial"/>
      <w:b/>
      <w:bCs/>
      <w:sz w:val="20"/>
      <w:szCs w:val="20"/>
      <w:lang w:val="ru-RU" w:bidi="hi-IN" w:eastAsia="ar-SA"/>
    </w:rPr>
    <w:pPr>
      <w:widowControl w:val="off"/>
    </w:pPr>
  </w:style>
  <w:style w:type="paragraph" w:styleId="685" w:customStyle="1">
    <w:name w:val="ConsNormal"/>
    <w:rPr>
      <w:rFonts w:ascii="Arial" w:hAnsi="Arial" w:eastAsia="Arial"/>
      <w:sz w:val="20"/>
      <w:szCs w:val="20"/>
      <w:lang w:val="ru-RU" w:bidi="hi-IN" w:eastAsia="ar-SA"/>
    </w:rPr>
    <w:pPr>
      <w:ind w:firstLine="720"/>
      <w:widowControl w:val="off"/>
    </w:pPr>
  </w:style>
  <w:style w:type="paragraph" w:styleId="686" w:customStyle="1">
    <w:name w:val="Название объекта1"/>
    <w:basedOn w:val="404"/>
    <w:rPr>
      <w:b/>
      <w:sz w:val="40"/>
    </w:rPr>
    <w:pPr>
      <w:jc w:val="center"/>
    </w:pPr>
  </w:style>
  <w:style w:type="paragraph" w:styleId="687" w:customStyle="1">
    <w:name w:val="Указатель1"/>
    <w:basedOn w:val="404"/>
    <w:rPr>
      <w:rFonts w:eastAsia="Noto Sans Devanagari"/>
      <w:lang w:eastAsia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26</cp:revision>
  <dcterms:created xsi:type="dcterms:W3CDTF">2024-03-15T11:47:00Z</dcterms:created>
  <dcterms:modified xsi:type="dcterms:W3CDTF">2024-12-03T12:01:26Z</dcterms:modified>
</cp:coreProperties>
</file>