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D0C" w:rsidRPr="00D73B77" w:rsidRDefault="00D73B77">
      <w:pPr>
        <w:spacing w:after="0" w:line="240" w:lineRule="auto"/>
      </w:pPr>
      <w:r w:rsidRPr="00D73B77"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524288" behindDoc="0" locked="0" layoutInCell="1" allowOverlap="1" wp14:anchorId="71BD7FD5" wp14:editId="0DDDFB54">
                <wp:simplePos x="0" y="0"/>
                <wp:positionH relativeFrom="column">
                  <wp:posOffset>2643505</wp:posOffset>
                </wp:positionH>
                <wp:positionV relativeFrom="paragraph">
                  <wp:posOffset>-314959</wp:posOffset>
                </wp:positionV>
                <wp:extent cx="720090" cy="955675"/>
                <wp:effectExtent l="0" t="0" r="0" b="0"/>
                <wp:wrapSquare wrapText="bothSides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"/>
                        <pic:cNvPic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720090" cy="955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a="http://schemas.openxmlformats.org/drawingml/2006/main" xmlns:w15="http://schemas.microsoft.com/office/word/2012/wordml"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position:absolute;mso-wrap-distance-left:9.0pt;mso-wrap-distance-top:0.0pt;mso-wrap-distance-right:9.0pt;mso-wrap-distance-bottom:0.0pt;z-index:524288;o:allowoverlap:true;o:allowincell:true;mso-position-horizontal-relative:text;margin-left:208.1pt;mso-position-horizontal:absolute;mso-position-vertical-relative:text;margin-top:-24.8pt;mso-position-vertical:absolute;width:56.7pt;height:75.3pt;">
                <v:path textboxrect="0,0,0,0"/>
                <v:imagedata r:id="rId9" o:title=""/>
              </v:shape>
            </w:pict>
          </mc:Fallback>
        </mc:AlternateContent>
      </w:r>
    </w:p>
    <w:p w:rsidR="00C37D0C" w:rsidRPr="00D73B77" w:rsidRDefault="00C37D0C">
      <w:pPr>
        <w:spacing w:after="0" w:line="240" w:lineRule="auto"/>
      </w:pPr>
    </w:p>
    <w:p w:rsidR="00C37D0C" w:rsidRPr="00D73B77" w:rsidRDefault="00C37D0C">
      <w:pPr>
        <w:spacing w:after="0" w:line="240" w:lineRule="auto"/>
      </w:pPr>
    </w:p>
    <w:p w:rsidR="00C37D0C" w:rsidRPr="00D73B77" w:rsidRDefault="00C37D0C">
      <w:pPr>
        <w:spacing w:after="0" w:line="240" w:lineRule="auto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7D0C" w:rsidRPr="00D73B77">
        <w:trPr>
          <w:trHeight w:val="409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37D0C" w:rsidRPr="00D73B77" w:rsidRDefault="00C37D0C">
            <w:pPr>
              <w:framePr w:wrap="around" w:vAnchor="page" w:hAnchor="page" w:x="1418" w:y="2409"/>
              <w:spacing w:after="0" w:line="240" w:lineRule="auto"/>
            </w:pPr>
          </w:p>
        </w:tc>
      </w:tr>
      <w:tr w:rsidR="00C37D0C" w:rsidRPr="00D73B77"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37D0C" w:rsidRPr="00D73B77" w:rsidRDefault="00D73B77">
            <w:pPr>
              <w:framePr w:wrap="around" w:vAnchor="page" w:hAnchor="page" w:x="1418" w:y="2409"/>
              <w:spacing w:after="0" w:line="240" w:lineRule="auto"/>
              <w:jc w:val="center"/>
              <w:rPr>
                <w:b/>
                <w:sz w:val="36"/>
              </w:rPr>
            </w:pPr>
            <w:r w:rsidRPr="00D73B77"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C37D0C" w:rsidRPr="00D73B77">
        <w:trPr>
          <w:trHeight w:hRule="exact" w:val="397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37D0C" w:rsidRPr="00D73B77" w:rsidRDefault="00C37D0C">
            <w:pPr>
              <w:framePr w:wrap="around" w:vAnchor="page" w:hAnchor="page" w:x="1418" w:y="2409"/>
              <w:spacing w:after="0" w:line="240" w:lineRule="auto"/>
              <w:jc w:val="both"/>
              <w:rPr>
                <w:sz w:val="24"/>
              </w:rPr>
            </w:pPr>
          </w:p>
        </w:tc>
      </w:tr>
      <w:tr w:rsidR="00C37D0C" w:rsidRPr="00D73B77"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C37D0C" w:rsidRPr="00D73B77" w:rsidRDefault="00D73B77">
            <w:pPr>
              <w:pStyle w:val="3"/>
              <w:framePr w:wrap="around" w:vAnchor="page" w:hAnchor="page" w:x="1418" w:y="2409"/>
              <w:spacing w:after="0" w:line="240" w:lineRule="auto"/>
            </w:pPr>
            <w:proofErr w:type="gramStart"/>
            <w:r w:rsidRPr="00D73B77">
              <w:rPr>
                <w:sz w:val="28"/>
              </w:rPr>
              <w:t>П</w:t>
            </w:r>
            <w:proofErr w:type="gramEnd"/>
            <w:r w:rsidRPr="00D73B77">
              <w:rPr>
                <w:sz w:val="28"/>
              </w:rPr>
              <w:t xml:space="preserve"> О С Т А Н О В Л Е Н И Е</w:t>
            </w:r>
          </w:p>
        </w:tc>
      </w:tr>
      <w:tr w:rsidR="00C37D0C" w:rsidRPr="00D73B77">
        <w:trPr>
          <w:trHeight w:val="284"/>
        </w:trPr>
        <w:tc>
          <w:tcPr>
            <w:tcW w:w="960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:rsidR="00C37D0C" w:rsidRPr="00D73B77" w:rsidRDefault="00C37D0C">
            <w:pPr>
              <w:pStyle w:val="3"/>
              <w:framePr w:wrap="around" w:vAnchor="page" w:hAnchor="page" w:x="1418" w:y="2409"/>
              <w:spacing w:after="0" w:line="240" w:lineRule="auto"/>
            </w:pPr>
          </w:p>
        </w:tc>
      </w:tr>
    </w:tbl>
    <w:p w:rsidR="00C37D0C" w:rsidRPr="00D73B77" w:rsidRDefault="00D73B77">
      <w:pPr>
        <w:spacing w:after="0" w:line="240" w:lineRule="auto"/>
        <w:jc w:val="both"/>
        <w:rPr>
          <w:sz w:val="16"/>
        </w:rPr>
      </w:pPr>
      <w:r w:rsidRPr="00D73B77">
        <w:rPr>
          <w:noProof/>
          <w:lang w:eastAsia="ru-RU"/>
        </w:rPr>
        <mc:AlternateContent>
          <mc:Choice Requires="wps">
            <w:drawing>
              <wp:anchor distT="0" distB="0" distL="115200" distR="115200" simplePos="0" relativeHeight="251658241" behindDoc="0" locked="0" layoutInCell="1" allowOverlap="1" wp14:anchorId="17FF7D0A" wp14:editId="3F6CB2F6">
                <wp:simplePos x="0" y="0"/>
                <wp:positionH relativeFrom="column">
                  <wp:posOffset>1518920</wp:posOffset>
                </wp:positionH>
                <wp:positionV relativeFrom="paragraph">
                  <wp:posOffset>186690</wp:posOffset>
                </wp:positionV>
                <wp:extent cx="3216910" cy="685800"/>
                <wp:effectExtent l="0" t="0" r="0" b="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321691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3"/>
                              <w:gridCol w:w="2835"/>
                              <w:gridCol w:w="397"/>
                              <w:gridCol w:w="1134"/>
                            </w:tblGrid>
                            <w:tr w:rsidR="00C37D0C">
                              <w:tc>
                                <w:tcPr>
                                  <w:tcW w:w="283" w:type="dxa"/>
                                  <w:vAlign w:val="bottom"/>
                                </w:tcPr>
                                <w:p w:rsidR="00C37D0C" w:rsidRDefault="00C37D0C"/>
                              </w:tc>
                              <w:tc>
                                <w:tcPr>
                                  <w:tcW w:w="2835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C37D0C" w:rsidRDefault="00C37D0C">
                                  <w:pPr>
                                    <w:jc w:val="center"/>
                                  </w:pPr>
                                </w:p>
                              </w:tc>
                              <w:tc>
                                <w:tcPr>
                                  <w:tcW w:w="397" w:type="dxa"/>
                                </w:tcPr>
                                <w:p w:rsidR="00C37D0C" w:rsidRDefault="00D73B7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>№</w:t>
                                  </w:r>
                                  <w:r>
                                    <w:t xml:space="preserve">  </w:t>
                                  </w:r>
                                </w:p>
                              </w:tc>
                              <w:tc>
                                <w:tcPr>
                                  <w:tcW w:w="1134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:rsidR="00C37D0C" w:rsidRDefault="00C37D0C">
                                  <w:pPr>
                                    <w:jc w:val="center"/>
                                  </w:pPr>
                                </w:p>
                              </w:tc>
                            </w:tr>
                            <w:tr w:rsidR="00C37D0C">
                              <w:tc>
                                <w:tcPr>
                                  <w:tcW w:w="4649" w:type="dxa"/>
                                  <w:gridSpan w:val="4"/>
                                  <w:tcBorders>
                                    <w:top w:val="none" w:sz="0" w:space="0" w:color="000000"/>
                                    <w:left w:val="none" w:sz="0" w:space="0" w:color="000000"/>
                                    <w:bottom w:val="none" w:sz="0" w:space="0" w:color="000000"/>
                                    <w:right w:val="none" w:sz="0" w:space="0" w:color="000000"/>
                                  </w:tcBorders>
                                </w:tcPr>
                                <w:p w:rsidR="00C37D0C" w:rsidRDefault="00D73B77">
                                  <w:pPr>
                                    <w:jc w:val="center"/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  <w:p w:rsidR="00C37D0C" w:rsidRDefault="00D73B77">
                                  <w:pPr>
                                    <w:jc w:val="center"/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г</w:t>
                                  </w:r>
                                  <w:proofErr w:type="gramStart"/>
                                  <w:r>
                                    <w:rPr>
                                      <w:sz w:val="24"/>
                                    </w:rPr>
                                    <w:t>.П</w:t>
                                  </w:r>
                                  <w:proofErr w:type="gramEnd"/>
                                  <w:r>
                                    <w:rPr>
                                      <w:sz w:val="24"/>
                                    </w:rPr>
                                    <w:t>енза</w:t>
                                  </w:r>
                                  <w:proofErr w:type="spellEnd"/>
                                  <w:r>
                                    <w:rPr>
                                      <w:b/>
                                      <w:sz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:rsidR="00C37D0C" w:rsidRDefault="00C37D0C"/>
                          <w:p w:rsidR="00C37D0C" w:rsidRDefault="00C37D0C"/>
                        </w:txbxContent>
                      </wps:txbx>
                      <wps:bodyPr wrap="square"/>
                    </wps:wsp>
                  </a:graphicData>
                </a:graphic>
              </wp:anchor>
            </w:drawing>
          </mc:Choice>
          <mc:Fallback>
            <w:pict>
              <v:rect id="_x0000_s1026" style="position:absolute;left:0;text-align:left;margin-left:119.6pt;margin-top:14.7pt;width:253.3pt;height:54pt;z-index:251658241;visibility:visible;mso-wrap-style:square;mso-wrap-distance-left:3.2mm;mso-wrap-distance-top:0;mso-wrap-distance-right:3.2mm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" stroked="f" strokeweight=".5pt">
                <v:textbox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3"/>
                        <w:gridCol w:w="2835"/>
                        <w:gridCol w:w="397"/>
                        <w:gridCol w:w="1134"/>
                      </w:tblGrid>
                      <w:tr w:rsidR="00C37D0C">
                        <w:tc>
                          <w:tcPr>
                            <w:tcW w:w="283" w:type="dxa"/>
                            <w:vAlign w:val="bottom"/>
                          </w:tcPr>
                          <w:p w:rsidR="00C37D0C" w:rsidRDefault="00C37D0C"/>
                        </w:tc>
                        <w:tc>
                          <w:tcPr>
                            <w:tcW w:w="2835" w:type="dxa"/>
                            <w:tcBorders>
                              <w:bottom w:val="single" w:sz="6" w:space="0" w:color="000000"/>
                            </w:tcBorders>
                          </w:tcPr>
                          <w:p w:rsidR="00C37D0C" w:rsidRDefault="00C37D0C">
                            <w:pPr>
                              <w:jc w:val="center"/>
                            </w:pPr>
                          </w:p>
                        </w:tc>
                        <w:tc>
                          <w:tcPr>
                            <w:tcW w:w="397" w:type="dxa"/>
                          </w:tcPr>
                          <w:p w:rsidR="00C37D0C" w:rsidRDefault="00D73B7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>№</w:t>
                            </w:r>
                            <w:r>
                              <w:t xml:space="preserve">  </w:t>
                            </w:r>
                          </w:p>
                        </w:tc>
                        <w:tc>
                          <w:tcPr>
                            <w:tcW w:w="1134" w:type="dxa"/>
                            <w:tcBorders>
                              <w:bottom w:val="single" w:sz="6" w:space="0" w:color="000000"/>
                            </w:tcBorders>
                          </w:tcPr>
                          <w:p w:rsidR="00C37D0C" w:rsidRDefault="00C37D0C">
                            <w:pPr>
                              <w:jc w:val="center"/>
                            </w:pPr>
                          </w:p>
                        </w:tc>
                      </w:tr>
                      <w:tr w:rsidR="00C37D0C">
                        <w:tc>
                          <w:tcPr>
                            <w:tcW w:w="4649" w:type="dxa"/>
                            <w:gridSpan w:val="4"/>
                            <w:tcBorders>
                              <w:top w:val="none" w:sz="0" w:space="0" w:color="000000"/>
                              <w:left w:val="none" w:sz="0" w:space="0" w:color="000000"/>
                              <w:bottom w:val="none" w:sz="0" w:space="0" w:color="000000"/>
                              <w:right w:val="none" w:sz="0" w:space="0" w:color="000000"/>
                            </w:tcBorders>
                          </w:tcPr>
                          <w:p w:rsidR="00C37D0C" w:rsidRDefault="00D73B77">
                            <w:pPr>
                              <w:jc w:val="center"/>
                            </w:pPr>
                            <w:r>
                              <w:rPr>
                                <w:sz w:val="24"/>
                              </w:rPr>
                              <w:t xml:space="preserve"> </w:t>
                            </w:r>
                          </w:p>
                          <w:p w:rsidR="00C37D0C" w:rsidRDefault="00D73B77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г</w:t>
                            </w:r>
                            <w:proofErr w:type="gramStart"/>
                            <w:r>
                              <w:rPr>
                                <w:sz w:val="24"/>
                              </w:rPr>
                              <w:t>.П</w:t>
                            </w:r>
                            <w:proofErr w:type="gramEnd"/>
                            <w:r>
                              <w:rPr>
                                <w:sz w:val="24"/>
                              </w:rPr>
                              <w:t>енза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</w:rPr>
                              <w:t xml:space="preserve"> </w:t>
                            </w:r>
                          </w:p>
                        </w:tc>
                      </w:tr>
                    </w:tbl>
                    <w:p w:rsidR="00C37D0C" w:rsidRDefault="00C37D0C"/>
                    <w:p w:rsidR="00C37D0C" w:rsidRDefault="00C37D0C"/>
                  </w:txbxContent>
                </v:textbox>
              </v:rect>
            </w:pict>
          </mc:Fallback>
        </mc:AlternateContent>
      </w:r>
    </w:p>
    <w:p w:rsidR="00C37D0C" w:rsidRPr="00D73B77" w:rsidRDefault="00C37D0C">
      <w:pPr>
        <w:spacing w:after="0" w:line="240" w:lineRule="auto"/>
        <w:ind w:left="425" w:firstLine="709"/>
        <w:rPr>
          <w:b/>
        </w:rPr>
      </w:pPr>
    </w:p>
    <w:p w:rsidR="00C37D0C" w:rsidRPr="00D73B77" w:rsidRDefault="00C37D0C">
      <w:pPr>
        <w:spacing w:after="0" w:line="240" w:lineRule="auto"/>
        <w:ind w:left="425" w:firstLine="709"/>
        <w:rPr>
          <w:b/>
        </w:rPr>
      </w:pPr>
    </w:p>
    <w:p w:rsidR="00C37D0C" w:rsidRPr="00D73B77" w:rsidRDefault="00C37D0C">
      <w:pPr>
        <w:spacing w:after="0" w:line="240" w:lineRule="auto"/>
        <w:ind w:left="425" w:firstLine="709"/>
        <w:rPr>
          <w:b/>
        </w:rPr>
      </w:pPr>
    </w:p>
    <w:p w:rsidR="00C37D0C" w:rsidRPr="00D73B77" w:rsidRDefault="00C37D0C">
      <w:pPr>
        <w:spacing w:after="0" w:line="240" w:lineRule="auto"/>
        <w:ind w:left="426"/>
        <w:jc w:val="center"/>
        <w:rPr>
          <w:b/>
        </w:rPr>
      </w:pPr>
    </w:p>
    <w:p w:rsidR="00C37D0C" w:rsidRPr="00D73B77" w:rsidRDefault="00D73B77">
      <w:pPr>
        <w:pStyle w:val="ConsPlusTitle"/>
        <w:jc w:val="center"/>
        <w:rPr>
          <w:rFonts w:ascii="Times New Roman" w:hAnsi="Times New Roman"/>
          <w:sz w:val="28"/>
          <w:szCs w:val="28"/>
        </w:rPr>
      </w:pPr>
      <w:r w:rsidRPr="00D73B77">
        <w:rPr>
          <w:rFonts w:ascii="Times New Roman" w:hAnsi="Times New Roman"/>
          <w:sz w:val="28"/>
          <w:szCs w:val="28"/>
        </w:rPr>
        <w:t xml:space="preserve">Об утверждении Положения о региональном государственном контроле (надзоре) в области </w:t>
      </w:r>
      <w:r w:rsidRPr="00D73B77">
        <w:rPr>
          <w:rFonts w:ascii="Times New Roman" w:hAnsi="Times New Roman"/>
          <w:bCs w:val="0"/>
          <w:sz w:val="28"/>
          <w:szCs w:val="28"/>
        </w:rPr>
        <w:t xml:space="preserve">продажи безалкогольных тонизирующих напитков </w:t>
      </w:r>
    </w:p>
    <w:p w:rsidR="00C37D0C" w:rsidRPr="00D73B77" w:rsidRDefault="00D73B77">
      <w:pPr>
        <w:pStyle w:val="ConsPlusTitle"/>
        <w:jc w:val="center"/>
        <w:rPr>
          <w:rFonts w:ascii="Times New Roman" w:hAnsi="Times New Roman"/>
        </w:rPr>
      </w:pPr>
      <w:r w:rsidRPr="00D73B77">
        <w:rPr>
          <w:rFonts w:ascii="Times New Roman" w:hAnsi="Times New Roman"/>
          <w:bCs w:val="0"/>
          <w:sz w:val="28"/>
          <w:szCs w:val="28"/>
        </w:rPr>
        <w:t xml:space="preserve">(в том числе </w:t>
      </w:r>
      <w:proofErr w:type="gramStart"/>
      <w:r w:rsidRPr="00D73B77">
        <w:rPr>
          <w:rFonts w:ascii="Times New Roman" w:hAnsi="Times New Roman"/>
          <w:bCs w:val="0"/>
          <w:sz w:val="28"/>
          <w:szCs w:val="28"/>
        </w:rPr>
        <w:t>энергетических</w:t>
      </w:r>
      <w:proofErr w:type="gramEnd"/>
      <w:r w:rsidRPr="00D73B77">
        <w:rPr>
          <w:rFonts w:ascii="Times New Roman" w:hAnsi="Times New Roman"/>
          <w:bCs w:val="0"/>
          <w:sz w:val="28"/>
          <w:szCs w:val="28"/>
        </w:rPr>
        <w:t>)</w:t>
      </w:r>
      <w:r w:rsidRPr="00D73B77">
        <w:rPr>
          <w:rFonts w:ascii="Times New Roman" w:hAnsi="Times New Roman"/>
          <w:sz w:val="28"/>
        </w:rPr>
        <w:t xml:space="preserve"> </w:t>
      </w:r>
      <w:r w:rsidRPr="00D73B77">
        <w:rPr>
          <w:rFonts w:ascii="Times New Roman" w:hAnsi="Times New Roman"/>
          <w:sz w:val="28"/>
          <w:szCs w:val="28"/>
        </w:rPr>
        <w:t>на территории Пензенской области</w:t>
      </w:r>
    </w:p>
    <w:p w:rsidR="00C37D0C" w:rsidRPr="00D73B77" w:rsidRDefault="00C37D0C">
      <w:pPr>
        <w:spacing w:after="0" w:line="240" w:lineRule="auto"/>
      </w:pPr>
    </w:p>
    <w:p w:rsidR="00C37D0C" w:rsidRPr="00D73B77" w:rsidRDefault="00D73B77">
      <w:pPr>
        <w:pStyle w:val="24"/>
        <w:spacing w:after="0" w:line="240" w:lineRule="auto"/>
      </w:pPr>
      <w:proofErr w:type="gramStart"/>
      <w:r w:rsidRPr="00D73B77">
        <w:t>В соответствии с Федеральным законом 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</w:t>
      </w:r>
      <w:r w:rsidRPr="00D73B77">
        <w:t>ьного закона «Об общих принципах организации публичной власти в субъектах Российской Федерации», статьей 5 Федерального закона от 31.07.2020 № 248-ФЗ «О государственном контроле (надзоре) и муниципальном контроле в Российской Федерации» (с последующими изм</w:t>
      </w:r>
      <w:r w:rsidRPr="00D73B77">
        <w:t>енениями), руководствуясь Законом</w:t>
      </w:r>
      <w:proofErr w:type="gramEnd"/>
      <w:r w:rsidRPr="00D73B77">
        <w:t xml:space="preserve"> Пензенской области от 21.04.2023 № 4006-ЗПО «О Правительстве Пензенской области» (с последующими изменениями), Правительство Пензенской области </w:t>
      </w:r>
      <w:proofErr w:type="gramStart"/>
      <w:r w:rsidRPr="00D73B77">
        <w:rPr>
          <w:b/>
        </w:rPr>
        <w:t>п</w:t>
      </w:r>
      <w:proofErr w:type="gramEnd"/>
      <w:r w:rsidRPr="00D73B77">
        <w:rPr>
          <w:b/>
        </w:rPr>
        <w:t xml:space="preserve"> о с т а н о в л я е т</w:t>
      </w:r>
      <w:r w:rsidRPr="00D73B77">
        <w:t>:</w:t>
      </w:r>
    </w:p>
    <w:p w:rsidR="00C37D0C" w:rsidRPr="00D73B77" w:rsidRDefault="00D73B77">
      <w:pPr>
        <w:pStyle w:val="24"/>
        <w:spacing w:after="0" w:line="240" w:lineRule="auto"/>
      </w:pPr>
      <w:r w:rsidRPr="00D73B77">
        <w:t>1. Утвердить прилагаемое Положение о региональном гос</w:t>
      </w:r>
      <w:r w:rsidRPr="00D73B77">
        <w:t xml:space="preserve">ударственном контроле (надзоре) в области </w:t>
      </w:r>
      <w:r w:rsidRPr="00D73B77">
        <w:rPr>
          <w:bCs/>
        </w:rPr>
        <w:t>продажи безалкогольных тонизирующих напитков (в том числе энергетических) на территории Пензенской области.</w:t>
      </w:r>
    </w:p>
    <w:p w:rsidR="00C37D0C" w:rsidRPr="00D73B77" w:rsidRDefault="00D73B77">
      <w:pPr>
        <w:pStyle w:val="24"/>
        <w:spacing w:after="0" w:line="240" w:lineRule="auto"/>
      </w:pPr>
      <w:r w:rsidRPr="00D73B77">
        <w:t>2. Региональный государственный контроль в области продажи безалкогольных тонизирующих напитков (в том чис</w:t>
      </w:r>
      <w:r w:rsidRPr="00D73B77">
        <w:t xml:space="preserve">ле энергетических) </w:t>
      </w:r>
      <w:proofErr w:type="gramStart"/>
      <w:r w:rsidRPr="00D73B77">
        <w:t>на</w:t>
      </w:r>
      <w:proofErr w:type="gramEnd"/>
      <w:r w:rsidRPr="00D73B77">
        <w:t xml:space="preserve"> территории Пензенской области осуществляется с особенностями, установленными постановлением Правительства Российской Федерации от 10.03.2022 № 336 «Об особенностях организации и осуществления государственного контроля (надзора), муниц</w:t>
      </w:r>
      <w:r w:rsidRPr="00D73B77">
        <w:t>ипального контроля» (с последующими изменениями).</w:t>
      </w:r>
    </w:p>
    <w:p w:rsidR="00C37D0C" w:rsidRPr="00D73B77" w:rsidRDefault="00D73B77">
      <w:pPr>
        <w:pStyle w:val="24"/>
        <w:spacing w:after="0" w:line="240" w:lineRule="auto"/>
      </w:pPr>
      <w:r w:rsidRPr="00D73B77">
        <w:t>3. Настоящее постановление вступает в силу с 01.03.2025.</w:t>
      </w:r>
    </w:p>
    <w:p w:rsidR="00C37D0C" w:rsidRPr="00D73B77" w:rsidRDefault="00D73B77">
      <w:pPr>
        <w:pStyle w:val="24"/>
        <w:spacing w:after="0" w:line="240" w:lineRule="auto"/>
      </w:pPr>
      <w:r w:rsidRPr="00D73B77">
        <w:t xml:space="preserve">4. Настоящее постановление опубликовать в газете «Пензенские губернские ведомости» и разместить (опубликовать) на «Официальном </w:t>
      </w:r>
      <w:proofErr w:type="gramStart"/>
      <w:r w:rsidRPr="00D73B77">
        <w:t>интернет-портале</w:t>
      </w:r>
      <w:proofErr w:type="gramEnd"/>
      <w:r w:rsidRPr="00D73B77">
        <w:t xml:space="preserve"> право</w:t>
      </w:r>
      <w:r w:rsidRPr="00D73B77">
        <w:t xml:space="preserve">вой информации» (www.pravo.gov.ru) и на </w:t>
      </w:r>
      <w:r w:rsidRPr="00D73B77">
        <w:lastRenderedPageBreak/>
        <w:t>официальном сайте Правительства Пензенской области в информационно-телекоммуникационной сети «Интернет».</w:t>
      </w:r>
    </w:p>
    <w:p w:rsidR="00C37D0C" w:rsidRPr="00D73B77" w:rsidRDefault="00D73B77">
      <w:pPr>
        <w:pStyle w:val="24"/>
        <w:spacing w:after="0" w:line="240" w:lineRule="auto"/>
      </w:pPr>
      <w:r w:rsidRPr="00D73B77">
        <w:t xml:space="preserve">5. </w:t>
      </w:r>
      <w:proofErr w:type="gramStart"/>
      <w:r w:rsidRPr="00D73B77">
        <w:t>Контроль за</w:t>
      </w:r>
      <w:proofErr w:type="gramEnd"/>
      <w:r w:rsidRPr="00D73B77">
        <w:t xml:space="preserve"> исполнением настоящего постановления возложить на заместителя Председателя Правительства Пензенс</w:t>
      </w:r>
      <w:r w:rsidRPr="00D73B77">
        <w:t>кой области, координирующего вопросы агропромышленной политики и агропромышленного комплекса.</w:t>
      </w:r>
    </w:p>
    <w:p w:rsidR="00C37D0C" w:rsidRPr="00D73B77" w:rsidRDefault="00C37D0C">
      <w:pPr>
        <w:spacing w:after="0" w:line="240" w:lineRule="auto"/>
      </w:pPr>
    </w:p>
    <w:p w:rsidR="00C37D0C" w:rsidRPr="00D73B77" w:rsidRDefault="00C37D0C">
      <w:pPr>
        <w:pStyle w:val="7"/>
      </w:pPr>
    </w:p>
    <w:p w:rsidR="00C37D0C" w:rsidRPr="00D73B77" w:rsidRDefault="00C37D0C">
      <w:pPr>
        <w:pStyle w:val="7"/>
      </w:pPr>
    </w:p>
    <w:p w:rsidR="00C37D0C" w:rsidRPr="00D73B77" w:rsidRDefault="00D73B77">
      <w:pPr>
        <w:spacing w:after="0" w:line="240" w:lineRule="auto"/>
      </w:pPr>
      <w:r w:rsidRPr="00D73B77">
        <w:t>Председатель Правительства</w:t>
      </w:r>
      <w:r w:rsidRPr="00D73B77">
        <w:br/>
        <w:t>Пензенской области                                                                             Н.П. Симонов</w:t>
      </w:r>
    </w:p>
    <w:p w:rsidR="00C37D0C" w:rsidRPr="00D73B77" w:rsidRDefault="00C37D0C">
      <w:pPr>
        <w:pStyle w:val="ConsPlusNormal"/>
        <w:ind w:left="4536"/>
        <w:jc w:val="center"/>
        <w:rPr>
          <w:rFonts w:ascii="Times New Roman" w:eastAsia="Calibri" w:hAnsi="Times New Roman"/>
          <w:sz w:val="28"/>
          <w:szCs w:val="28"/>
        </w:rPr>
      </w:pPr>
    </w:p>
    <w:p w:rsidR="00C37D0C" w:rsidRPr="00D73B77" w:rsidRDefault="00D73B77">
      <w:pPr>
        <w:spacing w:after="0" w:line="240" w:lineRule="auto"/>
        <w:rPr>
          <w:rFonts w:ascii="Times New Roman" w:hAnsi="Times New Roman"/>
        </w:rPr>
      </w:pPr>
      <w:r w:rsidRPr="00D73B77">
        <w:rPr>
          <w:rFonts w:ascii="Times New Roman" w:hAnsi="Times New Roman"/>
          <w:lang w:eastAsia="en-US"/>
        </w:rPr>
        <w:br w:type="page"/>
      </w:r>
    </w:p>
    <w:p w:rsidR="00C37D0C" w:rsidRPr="00D73B77" w:rsidRDefault="00D73B77">
      <w:pPr>
        <w:pStyle w:val="ConsPlusNormal"/>
        <w:ind w:left="4536"/>
        <w:jc w:val="center"/>
        <w:rPr>
          <w:rFonts w:ascii="Times New Roman" w:eastAsia="Calibri" w:hAnsi="Times New Roman"/>
        </w:rPr>
      </w:pPr>
      <w:r w:rsidRPr="00D73B77">
        <w:rPr>
          <w:rFonts w:ascii="Times New Roman" w:eastAsia="Calibri" w:hAnsi="Times New Roman"/>
          <w:sz w:val="28"/>
          <w:szCs w:val="28"/>
          <w:lang w:eastAsia="en-US"/>
        </w:rPr>
        <w:lastRenderedPageBreak/>
        <w:t>УТВЕРЖДЕНО</w:t>
      </w:r>
    </w:p>
    <w:p w:rsidR="00C37D0C" w:rsidRPr="00D73B77" w:rsidRDefault="00D73B77">
      <w:pPr>
        <w:pStyle w:val="ConsPlusNormal"/>
        <w:ind w:left="4536"/>
        <w:jc w:val="center"/>
        <w:rPr>
          <w:rFonts w:ascii="Times New Roman" w:eastAsia="Calibri" w:hAnsi="Times New Roman"/>
        </w:rPr>
      </w:pPr>
      <w:r w:rsidRPr="00D73B77">
        <w:rPr>
          <w:rFonts w:ascii="Times New Roman" w:eastAsia="Calibri" w:hAnsi="Times New Roman"/>
          <w:sz w:val="28"/>
          <w:szCs w:val="28"/>
          <w:lang w:eastAsia="en-US"/>
        </w:rPr>
        <w:t>постановлением Правительства</w:t>
      </w:r>
    </w:p>
    <w:p w:rsidR="00C37D0C" w:rsidRPr="00D73B77" w:rsidRDefault="00D73B77">
      <w:pPr>
        <w:pStyle w:val="ConsPlusNormal"/>
        <w:ind w:left="4536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D73B77">
        <w:rPr>
          <w:rFonts w:ascii="Times New Roman" w:eastAsia="Calibri" w:hAnsi="Times New Roman"/>
          <w:sz w:val="28"/>
          <w:szCs w:val="28"/>
          <w:lang w:eastAsia="en-US"/>
        </w:rPr>
        <w:t>Пензенской области</w:t>
      </w:r>
    </w:p>
    <w:p w:rsidR="00C37D0C" w:rsidRPr="00D73B77" w:rsidRDefault="00D73B77">
      <w:pPr>
        <w:pStyle w:val="ConsPlusNormal"/>
        <w:ind w:left="4536"/>
        <w:jc w:val="center"/>
        <w:rPr>
          <w:rFonts w:ascii="Times New Roman" w:eastAsia="Calibri" w:hAnsi="Times New Roman"/>
        </w:rPr>
      </w:pPr>
      <w:r w:rsidRPr="00D73B77">
        <w:rPr>
          <w:rFonts w:ascii="Times New Roman" w:eastAsia="Calibri" w:hAnsi="Times New Roman"/>
          <w:sz w:val="28"/>
          <w:szCs w:val="28"/>
          <w:lang w:eastAsia="en-US"/>
        </w:rPr>
        <w:t>от____________ № ____</w:t>
      </w:r>
    </w:p>
    <w:p w:rsidR="00C37D0C" w:rsidRPr="00D73B77" w:rsidRDefault="00C37D0C">
      <w:pPr>
        <w:spacing w:after="0" w:line="240" w:lineRule="auto"/>
        <w:ind w:firstLine="540"/>
        <w:jc w:val="both"/>
        <w:outlineLvl w:val="0"/>
      </w:pPr>
    </w:p>
    <w:p w:rsidR="00C37D0C" w:rsidRPr="00D73B77" w:rsidRDefault="00C37D0C">
      <w:pPr>
        <w:spacing w:after="0" w:line="240" w:lineRule="auto"/>
        <w:ind w:firstLine="540"/>
        <w:jc w:val="both"/>
        <w:outlineLvl w:val="0"/>
      </w:pPr>
    </w:p>
    <w:p w:rsidR="00C37D0C" w:rsidRPr="00D73B77" w:rsidRDefault="00D73B77">
      <w:pPr>
        <w:spacing w:after="0" w:line="240" w:lineRule="auto"/>
        <w:jc w:val="center"/>
        <w:outlineLvl w:val="0"/>
      </w:pPr>
      <w:proofErr w:type="gramStart"/>
      <w:r w:rsidRPr="00D73B77">
        <w:rPr>
          <w:b/>
          <w:bCs/>
        </w:rPr>
        <w:t>П</w:t>
      </w:r>
      <w:proofErr w:type="gramEnd"/>
      <w:r w:rsidRPr="00D73B77">
        <w:rPr>
          <w:b/>
          <w:bCs/>
        </w:rPr>
        <w:t xml:space="preserve"> О Л О Ж Е Н И Е</w:t>
      </w:r>
    </w:p>
    <w:p w:rsidR="00C37D0C" w:rsidRPr="00D73B77" w:rsidRDefault="00D73B77">
      <w:pPr>
        <w:pStyle w:val="ConsPlusTitle"/>
        <w:jc w:val="center"/>
        <w:rPr>
          <w:rFonts w:ascii="Times New Roman" w:hAnsi="Times New Roman"/>
          <w:sz w:val="28"/>
        </w:rPr>
      </w:pPr>
      <w:r w:rsidRPr="00D73B77">
        <w:rPr>
          <w:rFonts w:ascii="Times New Roman" w:hAnsi="Times New Roman"/>
          <w:sz w:val="28"/>
          <w:szCs w:val="28"/>
        </w:rPr>
        <w:t xml:space="preserve">о региональном государственном контроле (надзоре) в области </w:t>
      </w:r>
      <w:r w:rsidRPr="00D73B77">
        <w:rPr>
          <w:rFonts w:ascii="Times New Roman" w:hAnsi="Times New Roman"/>
          <w:sz w:val="28"/>
          <w:szCs w:val="28"/>
        </w:rPr>
        <w:br/>
      </w:r>
      <w:r w:rsidRPr="00D73B77">
        <w:rPr>
          <w:rFonts w:ascii="Times New Roman" w:hAnsi="Times New Roman"/>
          <w:bCs w:val="0"/>
          <w:sz w:val="28"/>
          <w:szCs w:val="28"/>
        </w:rPr>
        <w:t>продажи  безалкогольных тонизирующих напитков (в том числе энергетических)</w:t>
      </w:r>
      <w:r w:rsidRPr="00D73B77">
        <w:rPr>
          <w:rFonts w:ascii="Times New Roman" w:hAnsi="Times New Roman"/>
          <w:sz w:val="28"/>
          <w:szCs w:val="28"/>
        </w:rPr>
        <w:t xml:space="preserve"> на территории Пензенской области</w:t>
      </w:r>
    </w:p>
    <w:p w:rsidR="00C37D0C" w:rsidRPr="00D73B77" w:rsidRDefault="00C37D0C">
      <w:pPr>
        <w:spacing w:after="0" w:line="240" w:lineRule="auto"/>
        <w:ind w:firstLine="540"/>
        <w:jc w:val="both"/>
        <w:outlineLvl w:val="0"/>
      </w:pPr>
    </w:p>
    <w:p w:rsidR="00C37D0C" w:rsidRPr="00D73B77" w:rsidRDefault="00D73B77">
      <w:pPr>
        <w:pStyle w:val="a3"/>
        <w:numPr>
          <w:ilvl w:val="0"/>
          <w:numId w:val="3"/>
        </w:numPr>
        <w:tabs>
          <w:tab w:val="left" w:pos="0"/>
          <w:tab w:val="left" w:pos="3686"/>
        </w:tabs>
        <w:ind w:left="0" w:firstLine="0"/>
        <w:jc w:val="center"/>
        <w:outlineLvl w:val="0"/>
      </w:pPr>
      <w:r w:rsidRPr="00D73B77">
        <w:rPr>
          <w:sz w:val="28"/>
          <w:szCs w:val="28"/>
          <w:lang w:eastAsia="ru-RU"/>
        </w:rPr>
        <w:t xml:space="preserve"> Общие положения</w:t>
      </w:r>
    </w:p>
    <w:p w:rsidR="00C37D0C" w:rsidRPr="00D73B77" w:rsidRDefault="00D73B77">
      <w:pPr>
        <w:pStyle w:val="a3"/>
        <w:numPr>
          <w:ilvl w:val="0"/>
          <w:numId w:val="6"/>
        </w:numPr>
        <w:tabs>
          <w:tab w:val="left" w:pos="0"/>
          <w:tab w:val="left" w:pos="850"/>
        </w:tabs>
        <w:ind w:left="0" w:firstLine="567"/>
        <w:jc w:val="both"/>
        <w:outlineLvl w:val="0"/>
        <w:rPr>
          <w:sz w:val="28"/>
          <w:szCs w:val="28"/>
        </w:rPr>
      </w:pPr>
      <w:proofErr w:type="gramStart"/>
      <w:r w:rsidRPr="00D73B77">
        <w:rPr>
          <w:sz w:val="28"/>
          <w:szCs w:val="28"/>
          <w:lang w:eastAsia="ru-RU"/>
        </w:rPr>
        <w:t>Настоящее Положение определяет порядок организации и осуществления регионального государственного контроля (надзора) в области продажи безалкогольных тонизирующих напитков (в то</w:t>
      </w:r>
      <w:r w:rsidRPr="00D73B77">
        <w:rPr>
          <w:sz w:val="28"/>
          <w:szCs w:val="28"/>
          <w:lang w:eastAsia="ru-RU"/>
        </w:rPr>
        <w:t>м</w:t>
      </w:r>
      <w:r w:rsidRPr="00D73B77">
        <w:rPr>
          <w:sz w:val="28"/>
          <w:szCs w:val="28"/>
          <w:lang w:eastAsia="ru-RU"/>
        </w:rPr>
        <w:t xml:space="preserve"> числе энергетических) на </w:t>
      </w:r>
      <w:r w:rsidRPr="00D73B77">
        <w:rPr>
          <w:sz w:val="28"/>
          <w:szCs w:val="28"/>
          <w:lang w:eastAsia="ru-RU"/>
        </w:rPr>
        <w:t>территории Пензенской области (далее - государственный контроль (надзор).</w:t>
      </w:r>
      <w:proofErr w:type="gramEnd"/>
    </w:p>
    <w:p w:rsidR="00C37D0C" w:rsidRPr="00D73B77" w:rsidRDefault="00D73B77">
      <w:pPr>
        <w:pStyle w:val="a3"/>
        <w:numPr>
          <w:ilvl w:val="0"/>
          <w:numId w:val="6"/>
        </w:numPr>
        <w:tabs>
          <w:tab w:val="left" w:pos="0"/>
          <w:tab w:val="left" w:pos="850"/>
        </w:tabs>
        <w:ind w:left="0" w:firstLine="567"/>
        <w:jc w:val="both"/>
        <w:outlineLvl w:val="0"/>
        <w:rPr>
          <w:sz w:val="28"/>
          <w:szCs w:val="28"/>
        </w:rPr>
      </w:pPr>
      <w:r w:rsidRPr="00D73B77">
        <w:rPr>
          <w:sz w:val="28"/>
          <w:szCs w:val="28"/>
          <w:lang w:eastAsia="ru-RU"/>
        </w:rPr>
        <w:t>Государственный контроль (надзор) осуществляется Министерством сельского хозяйства Пензенской области (далее - Министерство).</w:t>
      </w:r>
    </w:p>
    <w:p w:rsidR="00C37D0C" w:rsidRPr="00D73B77" w:rsidRDefault="00D73B77">
      <w:pPr>
        <w:pStyle w:val="a3"/>
        <w:numPr>
          <w:ilvl w:val="0"/>
          <w:numId w:val="6"/>
        </w:numPr>
        <w:tabs>
          <w:tab w:val="left" w:pos="0"/>
        </w:tabs>
        <w:ind w:left="0" w:firstLine="567"/>
        <w:jc w:val="both"/>
        <w:outlineLvl w:val="0"/>
        <w:rPr>
          <w:sz w:val="28"/>
          <w:szCs w:val="28"/>
        </w:rPr>
      </w:pPr>
      <w:proofErr w:type="gramStart"/>
      <w:r w:rsidRPr="00D73B77">
        <w:rPr>
          <w:sz w:val="28"/>
          <w:szCs w:val="28"/>
          <w:lang w:eastAsia="ru-RU"/>
        </w:rPr>
        <w:t>Предметом государственного контроля (надзора) является с</w:t>
      </w:r>
      <w:r w:rsidRPr="00D73B77">
        <w:rPr>
          <w:sz w:val="28"/>
          <w:szCs w:val="28"/>
          <w:lang w:eastAsia="ru-RU"/>
        </w:rPr>
        <w:t>облюдение организациями, индивидуальными предпринимателями, крестьянскими (фермерскими) хозяйствами без образования юридического лица, гражданами Российской Федерации, иностранными гражданами и лицами без гражданства (</w:t>
      </w:r>
      <w:r w:rsidRPr="00D73B77">
        <w:rPr>
          <w:rFonts w:hint="eastAsia"/>
          <w:sz w:val="28"/>
          <w:szCs w:val="28"/>
          <w:lang w:eastAsia="ru-RU"/>
        </w:rPr>
        <w:t>далее</w:t>
      </w:r>
      <w:r w:rsidRPr="00D73B77">
        <w:rPr>
          <w:sz w:val="28"/>
          <w:szCs w:val="28"/>
          <w:lang w:eastAsia="ru-RU"/>
        </w:rPr>
        <w:t xml:space="preserve"> - </w:t>
      </w:r>
      <w:r w:rsidRPr="00D73B77">
        <w:rPr>
          <w:rFonts w:hint="eastAsia"/>
          <w:sz w:val="28"/>
          <w:szCs w:val="28"/>
          <w:lang w:eastAsia="ru-RU"/>
        </w:rPr>
        <w:t>контролируемые</w:t>
      </w:r>
      <w:r w:rsidRPr="00D73B77">
        <w:rPr>
          <w:sz w:val="28"/>
          <w:szCs w:val="28"/>
          <w:lang w:eastAsia="ru-RU"/>
        </w:rPr>
        <w:t xml:space="preserve"> </w:t>
      </w:r>
      <w:r w:rsidRPr="00D73B77">
        <w:rPr>
          <w:rFonts w:hint="eastAsia"/>
          <w:sz w:val="28"/>
          <w:szCs w:val="28"/>
          <w:lang w:eastAsia="ru-RU"/>
        </w:rPr>
        <w:t>лица</w:t>
      </w:r>
      <w:r w:rsidRPr="00D73B77">
        <w:rPr>
          <w:sz w:val="28"/>
          <w:szCs w:val="28"/>
          <w:lang w:eastAsia="ru-RU"/>
        </w:rPr>
        <w:t xml:space="preserve">) запретов и ограничений, установленных статьями 2 - 4 Федерального закона </w:t>
      </w:r>
      <w:r w:rsidRPr="00D73B77">
        <w:rPr>
          <w:sz w:val="28"/>
          <w:lang w:eastAsia="ru-RU"/>
        </w:rPr>
        <w:t>от 08.08.2024 № 304-ФЗ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</w:t>
      </w:r>
      <w:proofErr w:type="gramEnd"/>
      <w:r w:rsidRPr="00D73B77">
        <w:rPr>
          <w:sz w:val="28"/>
          <w:lang w:eastAsia="ru-RU"/>
        </w:rPr>
        <w:t xml:space="preserve"> «Об общих принципах организации публичной власти в субъектах Российской Федерации»</w:t>
      </w:r>
      <w:r w:rsidRPr="00D73B77">
        <w:rPr>
          <w:sz w:val="28"/>
          <w:szCs w:val="28"/>
          <w:lang w:eastAsia="ru-RU"/>
        </w:rPr>
        <w:t xml:space="preserve"> (далее - Федеральный закон от </w:t>
      </w:r>
      <w:r w:rsidRPr="00D73B77">
        <w:rPr>
          <w:sz w:val="28"/>
          <w:lang w:eastAsia="ru-RU"/>
        </w:rPr>
        <w:t>08.08.2024 № 304-ФЗ, обязательные требования).</w:t>
      </w:r>
    </w:p>
    <w:p w:rsidR="00C37D0C" w:rsidRPr="00D73B77" w:rsidRDefault="00D73B77">
      <w:pPr>
        <w:numPr>
          <w:ilvl w:val="0"/>
          <w:numId w:val="6"/>
        </w:numPr>
        <w:tabs>
          <w:tab w:val="left" w:pos="0"/>
        </w:tabs>
        <w:spacing w:after="0" w:line="240" w:lineRule="auto"/>
        <w:ind w:left="0" w:firstLine="567"/>
        <w:jc w:val="both"/>
        <w:outlineLvl w:val="0"/>
        <w:rPr>
          <w:rFonts w:ascii="Times New Roman" w:eastAsia="Times New Roman" w:hAnsi="Times New Roman"/>
          <w:bCs/>
        </w:rPr>
      </w:pPr>
      <w:r w:rsidRPr="00D73B77">
        <w:rPr>
          <w:rFonts w:ascii="Times New Roman" w:eastAsia="Times New Roman" w:hAnsi="Times New Roman"/>
          <w:lang w:eastAsia="ru-RU"/>
        </w:rPr>
        <w:t xml:space="preserve">Объектами государственного контроля (надзора) (далее – объекты контроля) являются </w:t>
      </w:r>
      <w:r w:rsidRPr="00D73B77">
        <w:rPr>
          <w:rFonts w:ascii="Times New Roman" w:eastAsia="Times New Roman" w:hAnsi="Times New Roman"/>
        </w:rPr>
        <w:t>деятельность</w:t>
      </w:r>
      <w:r w:rsidRPr="00D73B77">
        <w:rPr>
          <w:rFonts w:ascii="Times New Roman" w:eastAsia="Times New Roman" w:hAnsi="Times New Roman"/>
        </w:rPr>
        <w:t>,</w:t>
      </w:r>
      <w:r w:rsidRPr="00D73B77">
        <w:rPr>
          <w:rFonts w:ascii="Times New Roman" w:eastAsia="Times New Roman" w:hAnsi="Times New Roman"/>
        </w:rPr>
        <w:t xml:space="preserve"> действия (бездействие) </w:t>
      </w:r>
      <w:r w:rsidRPr="00D73B77">
        <w:rPr>
          <w:rFonts w:ascii="Times New Roman" w:eastAsia="Times New Roman" w:hAnsi="Times New Roman" w:hint="eastAsia"/>
        </w:rPr>
        <w:t>контролируемых</w:t>
      </w:r>
      <w:r w:rsidRPr="00D73B77">
        <w:rPr>
          <w:rFonts w:ascii="Times New Roman" w:eastAsia="Times New Roman" w:hAnsi="Times New Roman"/>
        </w:rPr>
        <w:t xml:space="preserve"> </w:t>
      </w:r>
      <w:r w:rsidRPr="00D73B77">
        <w:rPr>
          <w:rFonts w:ascii="Times New Roman" w:eastAsia="Times New Roman" w:hAnsi="Times New Roman" w:hint="eastAsia"/>
        </w:rPr>
        <w:t>лиц</w:t>
      </w:r>
      <w:r w:rsidRPr="00D73B77">
        <w:rPr>
          <w:rFonts w:ascii="Times New Roman" w:eastAsia="Times New Roman" w:hAnsi="Times New Roman"/>
        </w:rPr>
        <w:t xml:space="preserve"> </w:t>
      </w:r>
      <w:r w:rsidRPr="00D73B77">
        <w:rPr>
          <w:rFonts w:ascii="Times New Roman" w:eastAsia="Times New Roman" w:hAnsi="Times New Roman" w:hint="eastAsia"/>
        </w:rPr>
        <w:t>по</w:t>
      </w:r>
      <w:r w:rsidRPr="00D73B77">
        <w:rPr>
          <w:rFonts w:ascii="Times New Roman" w:eastAsia="Times New Roman" w:hAnsi="Times New Roman"/>
          <w:bCs/>
          <w:lang w:eastAsia="ru-RU"/>
        </w:rPr>
        <w:t xml:space="preserve"> розничной </w:t>
      </w:r>
      <w:r w:rsidRPr="00D73B77">
        <w:rPr>
          <w:rFonts w:ascii="Times New Roman" w:eastAsia="Times New Roman" w:hAnsi="Times New Roman"/>
          <w:bCs/>
        </w:rPr>
        <w:t>продаже безалкогольных тонизирующих напитков (в том числе энергетических)</w:t>
      </w:r>
      <w:r w:rsidRPr="00D73B77">
        <w:rPr>
          <w:rFonts w:ascii="Times New Roman" w:eastAsia="Times New Roman" w:hAnsi="Times New Roman"/>
        </w:rPr>
        <w:t>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r w:rsidRPr="00D73B77">
        <w:rPr>
          <w:rFonts w:ascii="Times New Roman" w:eastAsia="Times New Roman" w:hAnsi="Times New Roman"/>
        </w:rPr>
        <w:t>5. Министерств</w:t>
      </w:r>
      <w:r w:rsidRPr="00D73B77">
        <w:rPr>
          <w:rFonts w:ascii="Times New Roman" w:eastAsia="Times New Roman" w:hAnsi="Times New Roman"/>
        </w:rPr>
        <w:t>ом</w:t>
      </w:r>
      <w:r w:rsidRPr="00D73B77">
        <w:rPr>
          <w:rFonts w:ascii="Times New Roman" w:hAnsi="Times New Roman"/>
          <w:lang w:eastAsia="ru-RU"/>
        </w:rPr>
        <w:t xml:space="preserve"> </w:t>
      </w:r>
      <w:r w:rsidRPr="00D73B77">
        <w:rPr>
          <w:rFonts w:ascii="Times New Roman" w:eastAsia="Times New Roman" w:hAnsi="Times New Roman"/>
        </w:rPr>
        <w:t>обеспечивается учет объектов контроля путем ведения перечней объектов контроля (в части контролируемых лиц).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3B77">
        <w:rPr>
          <w:rFonts w:ascii="Times New Roman" w:eastAsia="Times New Roman" w:hAnsi="Times New Roman"/>
        </w:rPr>
        <w:t xml:space="preserve">6. </w:t>
      </w:r>
      <w:r w:rsidRPr="00D73B77">
        <w:rPr>
          <w:rFonts w:ascii="Times New Roman" w:hAnsi="Times New Roman"/>
          <w:lang w:eastAsia="ru-RU"/>
        </w:rPr>
        <w:t>Учет объектов контроля осуществляется по информации об объектах контроля, получаемой в рамках проведения профилактических мероприятий, контрольных (надзорных) мероприятий, межведомственного взаимодействия.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en-US"/>
        </w:rPr>
      </w:pPr>
      <w:proofErr w:type="gramStart"/>
      <w:r w:rsidRPr="00D73B77">
        <w:rPr>
          <w:rFonts w:ascii="Times New Roman" w:eastAsia="Times New Roman" w:hAnsi="Times New Roman" w:hint="eastAsia"/>
          <w:lang w:eastAsia="en-US"/>
        </w:rPr>
        <w:t>Министерство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ведет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перечень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объектов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соответствии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пунктом</w:t>
      </w:r>
      <w:r w:rsidRPr="00D73B77">
        <w:rPr>
          <w:rFonts w:ascii="Times New Roman" w:eastAsia="Times New Roman" w:hAnsi="Times New Roman"/>
          <w:lang w:eastAsia="en-US"/>
        </w:rPr>
        <w:t xml:space="preserve"> 5(1) </w:t>
      </w:r>
      <w:r w:rsidRPr="00D73B77">
        <w:rPr>
          <w:rFonts w:ascii="Times New Roman" w:eastAsia="Times New Roman" w:hAnsi="Times New Roman" w:hint="eastAsia"/>
          <w:lang w:eastAsia="en-US"/>
        </w:rPr>
        <w:t>Правил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формирования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ведения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единого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реестра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видов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федерального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государственного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контроля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r w:rsidRPr="00D73B77">
        <w:rPr>
          <w:rFonts w:ascii="Times New Roman" w:eastAsia="Times New Roman" w:hAnsi="Times New Roman" w:hint="eastAsia"/>
          <w:lang w:eastAsia="en-US"/>
        </w:rPr>
        <w:t>надзора</w:t>
      </w:r>
      <w:r w:rsidRPr="00D73B77">
        <w:rPr>
          <w:rFonts w:ascii="Times New Roman" w:eastAsia="Times New Roman" w:hAnsi="Times New Roman"/>
          <w:lang w:eastAsia="en-US"/>
        </w:rPr>
        <w:t xml:space="preserve">), </w:t>
      </w:r>
      <w:r w:rsidRPr="00D73B77">
        <w:rPr>
          <w:rFonts w:ascii="Times New Roman" w:eastAsia="Times New Roman" w:hAnsi="Times New Roman" w:hint="eastAsia"/>
          <w:lang w:eastAsia="en-US"/>
        </w:rPr>
        <w:t>регионального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государственного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контроля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r w:rsidRPr="00D73B77">
        <w:rPr>
          <w:rFonts w:ascii="Times New Roman" w:eastAsia="Times New Roman" w:hAnsi="Times New Roman" w:hint="eastAsia"/>
          <w:lang w:eastAsia="en-US"/>
        </w:rPr>
        <w:t>надзора</w:t>
      </w:r>
      <w:r w:rsidRPr="00D73B77">
        <w:rPr>
          <w:rFonts w:ascii="Times New Roman" w:eastAsia="Times New Roman" w:hAnsi="Times New Roman"/>
          <w:lang w:eastAsia="en-US"/>
        </w:rPr>
        <w:t xml:space="preserve">), </w:t>
      </w:r>
      <w:r w:rsidRPr="00D73B77">
        <w:rPr>
          <w:rFonts w:ascii="Times New Roman" w:eastAsia="Times New Roman" w:hAnsi="Times New Roman" w:hint="eastAsia"/>
          <w:lang w:eastAsia="en-US"/>
        </w:rPr>
        <w:t>муниципального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контроля</w:t>
      </w:r>
      <w:r w:rsidRPr="00D73B77">
        <w:rPr>
          <w:rFonts w:ascii="Times New Roman" w:eastAsia="Times New Roman" w:hAnsi="Times New Roman"/>
          <w:lang w:eastAsia="en-US"/>
        </w:rPr>
        <w:t xml:space="preserve">, </w:t>
      </w:r>
      <w:r w:rsidRPr="00D73B77">
        <w:rPr>
          <w:rFonts w:ascii="Times New Roman" w:eastAsia="Times New Roman" w:hAnsi="Times New Roman" w:hint="eastAsia"/>
          <w:lang w:eastAsia="en-US"/>
        </w:rPr>
        <w:t>утвержденных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постановлением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Правительства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Россий</w:t>
      </w:r>
      <w:r w:rsidRPr="00D73B77">
        <w:rPr>
          <w:rFonts w:ascii="Times New Roman" w:eastAsia="Times New Roman" w:hAnsi="Times New Roman" w:hint="eastAsia"/>
          <w:lang w:eastAsia="en-US"/>
        </w:rPr>
        <w:t>ской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Федерации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от</w:t>
      </w:r>
      <w:r w:rsidRPr="00D73B77">
        <w:rPr>
          <w:rFonts w:ascii="Times New Roman" w:eastAsia="Times New Roman" w:hAnsi="Times New Roman"/>
          <w:lang w:eastAsia="en-US"/>
        </w:rPr>
        <w:t xml:space="preserve"> 24.10.2011 № 861 "</w:t>
      </w:r>
      <w:r w:rsidRPr="00D73B77">
        <w:rPr>
          <w:rFonts w:ascii="Times New Roman" w:eastAsia="Times New Roman" w:hAnsi="Times New Roman" w:hint="eastAsia"/>
          <w:lang w:eastAsia="en-US"/>
        </w:rPr>
        <w:t>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федеральных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государственных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информационных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системах</w:t>
      </w:r>
      <w:r w:rsidRPr="00D73B77">
        <w:rPr>
          <w:rFonts w:ascii="Times New Roman" w:eastAsia="Times New Roman" w:hAnsi="Times New Roman"/>
          <w:lang w:eastAsia="en-US"/>
        </w:rPr>
        <w:t xml:space="preserve">, </w:t>
      </w:r>
      <w:r w:rsidRPr="00D73B77">
        <w:rPr>
          <w:rFonts w:ascii="Times New Roman" w:eastAsia="Times New Roman" w:hAnsi="Times New Roman" w:hint="eastAsia"/>
          <w:lang w:eastAsia="en-US"/>
        </w:rPr>
        <w:t>обеспечивающих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предоставление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lastRenderedPageBreak/>
        <w:t>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электронной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форме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государственных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муниципальных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услуг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r w:rsidRPr="00D73B77">
        <w:rPr>
          <w:rFonts w:ascii="Times New Roman" w:eastAsia="Times New Roman" w:hAnsi="Times New Roman" w:hint="eastAsia"/>
          <w:lang w:eastAsia="en-US"/>
        </w:rPr>
        <w:t>осуществление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функций</w:t>
      </w:r>
      <w:r w:rsidRPr="00D73B77">
        <w:rPr>
          <w:rFonts w:ascii="Times New Roman" w:eastAsia="Times New Roman" w:hAnsi="Times New Roman"/>
          <w:lang w:eastAsia="en-US"/>
        </w:rPr>
        <w:t>)" (</w:t>
      </w:r>
      <w:r w:rsidRPr="00D73B77">
        <w:rPr>
          <w:rFonts w:ascii="Times New Roman" w:eastAsia="Times New Roman" w:hAnsi="Times New Roman" w:hint="eastAsia"/>
          <w:lang w:eastAsia="en-US"/>
        </w:rPr>
        <w:t>с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последующими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изменениями</w:t>
      </w:r>
      <w:r w:rsidRPr="00D73B77">
        <w:rPr>
          <w:rFonts w:ascii="Times New Roman" w:eastAsia="Times New Roman" w:hAnsi="Times New Roman"/>
          <w:lang w:eastAsia="en-US"/>
        </w:rPr>
        <w:t xml:space="preserve">) </w:t>
      </w:r>
      <w:r w:rsidRPr="00D73B77">
        <w:rPr>
          <w:rFonts w:ascii="Times New Roman" w:eastAsia="Times New Roman" w:hAnsi="Times New Roman" w:hint="eastAsia"/>
          <w:lang w:eastAsia="en-US"/>
        </w:rPr>
        <w:t>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публикует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часть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официального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сайта</w:t>
      </w:r>
      <w:proofErr w:type="gramEnd"/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единого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реестра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видов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информационно</w:t>
      </w:r>
      <w:r w:rsidRPr="00D73B77">
        <w:rPr>
          <w:rFonts w:ascii="Times New Roman" w:eastAsia="Times New Roman" w:hAnsi="Times New Roman"/>
          <w:lang w:eastAsia="en-US"/>
        </w:rPr>
        <w:t>-</w:t>
      </w:r>
      <w:r w:rsidRPr="00D73B77">
        <w:rPr>
          <w:rFonts w:ascii="Times New Roman" w:eastAsia="Times New Roman" w:hAnsi="Times New Roman" w:hint="eastAsia"/>
          <w:lang w:eastAsia="en-US"/>
        </w:rPr>
        <w:t>телекоммуникационной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сети</w:t>
      </w:r>
      <w:r w:rsidRPr="00D73B77">
        <w:rPr>
          <w:rFonts w:ascii="Times New Roman" w:eastAsia="Times New Roman" w:hAnsi="Times New Roman"/>
          <w:lang w:eastAsia="en-US"/>
        </w:rPr>
        <w:t xml:space="preserve"> «</w:t>
      </w:r>
      <w:r w:rsidRPr="00D73B77">
        <w:rPr>
          <w:rFonts w:ascii="Times New Roman" w:eastAsia="Times New Roman" w:hAnsi="Times New Roman" w:hint="eastAsia"/>
          <w:lang w:eastAsia="en-US"/>
        </w:rPr>
        <w:t>Интернет</w:t>
      </w:r>
      <w:r w:rsidRPr="00D73B77">
        <w:rPr>
          <w:rFonts w:ascii="Times New Roman" w:eastAsia="Times New Roman" w:hAnsi="Times New Roman"/>
          <w:lang w:eastAsia="en-US"/>
        </w:rPr>
        <w:t>» (</w:t>
      </w:r>
      <w:r w:rsidRPr="00D73B77">
        <w:rPr>
          <w:rFonts w:ascii="Times New Roman" w:eastAsia="Times New Roman" w:hAnsi="Times New Roman" w:hint="eastAsia"/>
          <w:lang w:eastAsia="en-US"/>
        </w:rPr>
        <w:t>далее</w:t>
      </w:r>
      <w:r w:rsidRPr="00D73B77">
        <w:rPr>
          <w:rFonts w:ascii="Times New Roman" w:eastAsia="Times New Roman" w:hAnsi="Times New Roman"/>
          <w:lang w:eastAsia="en-US"/>
        </w:rPr>
        <w:t xml:space="preserve"> - </w:t>
      </w:r>
      <w:r w:rsidRPr="00D73B77">
        <w:rPr>
          <w:rFonts w:ascii="Times New Roman" w:eastAsia="Times New Roman" w:hAnsi="Times New Roman" w:hint="eastAsia"/>
          <w:lang w:eastAsia="en-US"/>
        </w:rPr>
        <w:t>сеть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«Интернет»</w:t>
      </w:r>
      <w:r w:rsidRPr="00D73B77">
        <w:rPr>
          <w:rFonts w:ascii="Times New Roman" w:eastAsia="Times New Roman" w:hAnsi="Times New Roman"/>
          <w:lang w:eastAsia="en-US"/>
        </w:rPr>
        <w:t xml:space="preserve">) </w:t>
      </w:r>
      <w:r w:rsidRPr="00D73B77">
        <w:rPr>
          <w:rFonts w:ascii="Times New Roman" w:eastAsia="Times New Roman" w:hAnsi="Times New Roman" w:hint="eastAsia"/>
          <w:lang w:eastAsia="en-US"/>
        </w:rPr>
        <w:t>для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отображения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соответствующего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перечня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объектов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контроля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proofErr w:type="spellStart"/>
      <w:r w:rsidRPr="00D73B77">
        <w:rPr>
          <w:rFonts w:ascii="Times New Roman" w:eastAsia="Times New Roman" w:hAnsi="Times New Roman" w:hint="eastAsia"/>
          <w:lang w:eastAsia="en-US"/>
        </w:rPr>
        <w:t>виджет</w:t>
      </w:r>
      <w:proofErr w:type="spellEnd"/>
      <w:r w:rsidRPr="00D73B77">
        <w:rPr>
          <w:rFonts w:ascii="Times New Roman" w:eastAsia="Times New Roman" w:hAnsi="Times New Roman"/>
          <w:lang w:eastAsia="en-US"/>
        </w:rPr>
        <w:t xml:space="preserve">) </w:t>
      </w:r>
      <w:r w:rsidRPr="00D73B77">
        <w:rPr>
          <w:rFonts w:ascii="Times New Roman" w:eastAsia="Times New Roman" w:hAnsi="Times New Roman" w:hint="eastAsia"/>
          <w:lang w:eastAsia="en-US"/>
        </w:rPr>
        <w:t>на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официальном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сайте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Министерства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сети</w:t>
      </w:r>
      <w:r w:rsidRPr="00D73B77">
        <w:rPr>
          <w:rFonts w:ascii="Times New Roman" w:eastAsia="Times New Roman" w:hAnsi="Times New Roman"/>
          <w:lang w:eastAsia="en-US"/>
        </w:rPr>
        <w:t xml:space="preserve"> «</w:t>
      </w:r>
      <w:r w:rsidRPr="00D73B77">
        <w:rPr>
          <w:rFonts w:ascii="Times New Roman" w:eastAsia="Times New Roman" w:hAnsi="Times New Roman" w:hint="eastAsia"/>
          <w:lang w:eastAsia="en-US"/>
        </w:rPr>
        <w:t>Интернет</w:t>
      </w:r>
      <w:r w:rsidRPr="00D73B77">
        <w:rPr>
          <w:rFonts w:ascii="Times New Roman" w:eastAsia="Times New Roman" w:hAnsi="Times New Roman"/>
          <w:lang w:eastAsia="en-US"/>
        </w:rPr>
        <w:t>».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3B77">
        <w:rPr>
          <w:rFonts w:ascii="Times New Roman" w:hAnsi="Times New Roman"/>
          <w:lang w:eastAsia="ru-RU"/>
        </w:rPr>
        <w:t>7. Дол</w:t>
      </w:r>
      <w:r w:rsidRPr="00D73B77">
        <w:rPr>
          <w:rFonts w:ascii="Times New Roman" w:hAnsi="Times New Roman"/>
          <w:lang w:eastAsia="ru-RU"/>
        </w:rPr>
        <w:t>жностными лицами Министерства, уполномоченными принимать решения о проведении контрольных (надзорных) мероприятий, являются:</w:t>
      </w:r>
    </w:p>
    <w:p w:rsidR="00C37D0C" w:rsidRPr="00D73B77" w:rsidRDefault="00D73B77">
      <w:pPr>
        <w:numPr>
          <w:ilvl w:val="0"/>
          <w:numId w:val="9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 w:rsidRPr="00D73B77">
        <w:rPr>
          <w:rFonts w:ascii="Times New Roman" w:hAnsi="Times New Roman"/>
          <w:lang w:eastAsia="ru-RU"/>
        </w:rPr>
        <w:t xml:space="preserve">руководитель </w:t>
      </w:r>
      <w:r w:rsidRPr="00D73B77">
        <w:rPr>
          <w:rFonts w:ascii="Times New Roman" w:eastAsia="Times New Roman" w:hAnsi="Times New Roman"/>
          <w:lang w:eastAsia="en-US"/>
        </w:rPr>
        <w:t>Министерства;</w:t>
      </w:r>
    </w:p>
    <w:p w:rsidR="00C37D0C" w:rsidRPr="00D73B77" w:rsidRDefault="00D73B77">
      <w:pPr>
        <w:pStyle w:val="7"/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D73B77">
        <w:rPr>
          <w:sz w:val="28"/>
          <w:szCs w:val="28"/>
          <w:lang w:bidi="ar-SA"/>
        </w:rPr>
        <w:t>2)  заместитель руководителя Министерства, в должностные обязанности которого в соответствии с должностн</w:t>
      </w:r>
      <w:r w:rsidRPr="00D73B77">
        <w:rPr>
          <w:sz w:val="28"/>
          <w:szCs w:val="28"/>
          <w:lang w:bidi="ar-SA"/>
        </w:rPr>
        <w:t xml:space="preserve">ым регламентом входит осуществление полномочий по государственному контролю (надзору). 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3B77">
        <w:rPr>
          <w:rFonts w:ascii="Times New Roman" w:hAnsi="Times New Roman"/>
          <w:lang w:eastAsia="ru-RU"/>
        </w:rPr>
        <w:t>8. Должностными лицами, уполномоченными осуществлять государственный контроль (надзор) (далее - инспектор), являются:</w:t>
      </w:r>
    </w:p>
    <w:p w:rsidR="00C37D0C" w:rsidRPr="00D73B77" w:rsidRDefault="00D73B77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</w:rPr>
      </w:pPr>
      <w:r w:rsidRPr="00D73B77">
        <w:rPr>
          <w:rFonts w:ascii="Times New Roman" w:hAnsi="Times New Roman"/>
          <w:lang w:eastAsia="ru-RU"/>
        </w:rPr>
        <w:t xml:space="preserve">руководитель </w:t>
      </w:r>
      <w:r w:rsidRPr="00D73B77">
        <w:rPr>
          <w:rFonts w:ascii="Times New Roman" w:eastAsia="Times New Roman" w:hAnsi="Times New Roman"/>
          <w:lang w:eastAsia="en-US"/>
        </w:rPr>
        <w:t>Министерства;</w:t>
      </w:r>
    </w:p>
    <w:p w:rsidR="00C37D0C" w:rsidRPr="00D73B77" w:rsidRDefault="00D73B77">
      <w:pPr>
        <w:pStyle w:val="a3"/>
        <w:numPr>
          <w:ilvl w:val="0"/>
          <w:numId w:val="13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D73B77">
        <w:rPr>
          <w:sz w:val="28"/>
          <w:szCs w:val="28"/>
          <w:lang w:bidi="ar-SA"/>
        </w:rPr>
        <w:t>заместитель руководителя Министерства, в должностные обязанности которого в соответствии с должностным регламентом входит осуществление полномочий по государственному контролю (надзору);</w:t>
      </w:r>
    </w:p>
    <w:p w:rsidR="00C37D0C" w:rsidRPr="00D73B77" w:rsidRDefault="00D73B77">
      <w:pPr>
        <w:pStyle w:val="7"/>
        <w:numPr>
          <w:ilvl w:val="0"/>
          <w:numId w:val="13"/>
        </w:numPr>
        <w:tabs>
          <w:tab w:val="left" w:pos="0"/>
        </w:tabs>
        <w:ind w:left="0" w:firstLine="567"/>
        <w:jc w:val="both"/>
        <w:rPr>
          <w:sz w:val="28"/>
          <w:szCs w:val="28"/>
        </w:rPr>
      </w:pPr>
      <w:r w:rsidRPr="00D73B77">
        <w:rPr>
          <w:rFonts w:hint="eastAsia"/>
          <w:sz w:val="28"/>
          <w:szCs w:val="28"/>
          <w:lang w:bidi="ar-SA"/>
        </w:rPr>
        <w:t>должностные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лица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Министерства</w:t>
      </w:r>
      <w:r w:rsidRPr="00D73B77">
        <w:rPr>
          <w:sz w:val="28"/>
          <w:szCs w:val="28"/>
          <w:lang w:bidi="ar-SA"/>
        </w:rPr>
        <w:t xml:space="preserve">, </w:t>
      </w:r>
      <w:r w:rsidRPr="00D73B77">
        <w:rPr>
          <w:rFonts w:hint="eastAsia"/>
          <w:sz w:val="28"/>
          <w:szCs w:val="28"/>
          <w:lang w:bidi="ar-SA"/>
        </w:rPr>
        <w:t>в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должностные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обязанности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которых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в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со</w:t>
      </w:r>
      <w:r w:rsidRPr="00D73B77">
        <w:rPr>
          <w:rFonts w:hint="eastAsia"/>
          <w:sz w:val="28"/>
          <w:szCs w:val="28"/>
          <w:lang w:bidi="ar-SA"/>
        </w:rPr>
        <w:t>ответствии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с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должностными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регламентами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входит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осуществление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полномочий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по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государственному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контролю</w:t>
      </w:r>
      <w:r w:rsidRPr="00D73B77">
        <w:rPr>
          <w:sz w:val="28"/>
          <w:szCs w:val="28"/>
          <w:lang w:bidi="ar-SA"/>
        </w:rPr>
        <w:t xml:space="preserve"> (</w:t>
      </w:r>
      <w:r w:rsidRPr="00D73B77">
        <w:rPr>
          <w:rFonts w:hint="eastAsia"/>
          <w:sz w:val="28"/>
          <w:szCs w:val="28"/>
          <w:lang w:bidi="ar-SA"/>
        </w:rPr>
        <w:t>надзору</w:t>
      </w:r>
      <w:r w:rsidRPr="00D73B77">
        <w:rPr>
          <w:sz w:val="28"/>
          <w:szCs w:val="28"/>
          <w:lang w:bidi="ar-SA"/>
        </w:rPr>
        <w:t>).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3B77">
        <w:rPr>
          <w:rFonts w:ascii="Times New Roman" w:hAnsi="Times New Roman"/>
          <w:lang w:eastAsia="ru-RU"/>
        </w:rPr>
        <w:t xml:space="preserve">9. Права и обязанности инспекторов устанавливаются статьей 29 Федерального закона от 31.07.2020 № 248-ФЗ «О государственном контроле (надзоре) и муниципальном контроле в Российской Федерации» (далее - Федеральный закон от 31.07.2020 </w:t>
      </w:r>
      <w:r w:rsidRPr="00D73B77">
        <w:rPr>
          <w:rFonts w:ascii="Times New Roman" w:hAnsi="Times New Roman"/>
          <w:lang w:eastAsia="ru-RU"/>
        </w:rPr>
        <w:t>№ 248-ФЗ).</w:t>
      </w:r>
    </w:p>
    <w:p w:rsidR="00C37D0C" w:rsidRPr="00D73B77" w:rsidRDefault="00C37D0C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outlineLvl w:val="0"/>
        <w:rPr>
          <w:sz w:val="28"/>
          <w:szCs w:val="28"/>
        </w:rPr>
      </w:pP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center"/>
        <w:outlineLvl w:val="0"/>
      </w:pPr>
      <w:r w:rsidRPr="00D73B77">
        <w:rPr>
          <w:bCs/>
          <w:sz w:val="28"/>
          <w:szCs w:val="28"/>
        </w:rPr>
        <w:t>II. Управле</w:t>
      </w:r>
      <w:r w:rsidRPr="00D73B77">
        <w:rPr>
          <w:bCs/>
          <w:sz w:val="28"/>
          <w:szCs w:val="28"/>
        </w:rPr>
        <w:t xml:space="preserve">ние рисками причинения вреда (ущерба) </w:t>
      </w:r>
      <w:proofErr w:type="gramStart"/>
      <w:r w:rsidRPr="00D73B77">
        <w:rPr>
          <w:bCs/>
          <w:sz w:val="28"/>
          <w:szCs w:val="28"/>
        </w:rPr>
        <w:t>охраняемым</w:t>
      </w:r>
      <w:proofErr w:type="gramEnd"/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center"/>
        <w:outlineLvl w:val="0"/>
      </w:pPr>
      <w:r w:rsidRPr="00D73B77">
        <w:rPr>
          <w:bCs/>
          <w:sz w:val="28"/>
          <w:szCs w:val="28"/>
        </w:rPr>
        <w:t xml:space="preserve">законом ценностям при осуществлении государственного </w:t>
      </w:r>
      <w:r w:rsidRPr="00D73B77">
        <w:rPr>
          <w:rFonts w:hint="eastAsia"/>
          <w:bCs/>
          <w:sz w:val="28"/>
          <w:szCs w:val="28"/>
        </w:rPr>
        <w:t>контрол</w:t>
      </w:r>
      <w:r w:rsidRPr="00D73B77">
        <w:rPr>
          <w:bCs/>
          <w:sz w:val="28"/>
          <w:szCs w:val="28"/>
        </w:rPr>
        <w:t>я (</w:t>
      </w:r>
      <w:r w:rsidRPr="00D73B77">
        <w:rPr>
          <w:rFonts w:hint="eastAsia"/>
          <w:bCs/>
          <w:sz w:val="28"/>
          <w:szCs w:val="28"/>
        </w:rPr>
        <w:t>надзор</w:t>
      </w:r>
      <w:r w:rsidRPr="00D73B77">
        <w:rPr>
          <w:bCs/>
          <w:sz w:val="28"/>
          <w:szCs w:val="28"/>
        </w:rPr>
        <w:t>а)</w:t>
      </w:r>
    </w:p>
    <w:p w:rsidR="00C37D0C" w:rsidRPr="00D73B77" w:rsidRDefault="00C37D0C">
      <w:pPr>
        <w:pStyle w:val="7"/>
        <w:tabs>
          <w:tab w:val="left" w:pos="0"/>
        </w:tabs>
        <w:spacing w:after="0"/>
        <w:ind w:left="0" w:firstLine="567"/>
        <w:jc w:val="center"/>
      </w:pP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  <w:szCs w:val="28"/>
        </w:rPr>
      </w:pPr>
      <w:r w:rsidRPr="00D73B77">
        <w:rPr>
          <w:sz w:val="28"/>
        </w:rPr>
        <w:t>10. При осуществлении государственного контроля (надзора) применяется система оценки и управления рисками причинения вреда (ущерба) ох</w:t>
      </w:r>
      <w:r w:rsidRPr="00D73B77">
        <w:rPr>
          <w:sz w:val="28"/>
        </w:rPr>
        <w:t>раняемым законом ценностям.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  <w:szCs w:val="28"/>
        </w:rPr>
      </w:pPr>
      <w:r w:rsidRPr="00D73B77">
        <w:rPr>
          <w:sz w:val="28"/>
        </w:rPr>
        <w:t>11. В целях оценки риска причинения вреда (ущер</w:t>
      </w:r>
      <w:r w:rsidRPr="00D73B77">
        <w:rPr>
          <w:sz w:val="28"/>
        </w:rPr>
        <w:t>ба) охраняемым законом ценностям при принятии решения о проведении и выборе вида внепланового контрольного (надзорного) мероприятия Министерством применяются индикаторы риска нарушения обязательных требований согласно приложению № 1 к настоящему Положению.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  <w:szCs w:val="28"/>
        </w:rPr>
      </w:pPr>
      <w:r w:rsidRPr="00D73B77">
        <w:rPr>
          <w:sz w:val="28"/>
        </w:rPr>
        <w:t>На основании оценки рисков причинения вреда (ущерба) охраняемым законом ценностям Министерством осуществляется выбор профилактических мероприятий, их содержания, интенсивности и результатов.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  <w:szCs w:val="28"/>
        </w:rPr>
      </w:pPr>
      <w:r w:rsidRPr="00D73B77">
        <w:rPr>
          <w:sz w:val="28"/>
        </w:rPr>
        <w:t xml:space="preserve">12. </w:t>
      </w:r>
      <w:proofErr w:type="gramStart"/>
      <w:r w:rsidRPr="00D73B77">
        <w:rPr>
          <w:sz w:val="28"/>
        </w:rPr>
        <w:t>При выявлении индикаторов риска нарушения обязательных требо</w:t>
      </w:r>
      <w:r w:rsidRPr="00D73B77">
        <w:rPr>
          <w:sz w:val="28"/>
        </w:rPr>
        <w:t xml:space="preserve">ваний Министерством  могут использоваться сведения, характеризующие уровень рисков причинения вреда (ущерба), полученные с соблюдением требований законодательства Российской Федерации из любых источников, </w:t>
      </w:r>
      <w:r w:rsidRPr="00D73B77">
        <w:rPr>
          <w:sz w:val="28"/>
        </w:rPr>
        <w:lastRenderedPageBreak/>
        <w:t xml:space="preserve">обеспечивающих их достоверность, в том числе </w:t>
      </w:r>
      <w:r w:rsidRPr="00D73B77">
        <w:rPr>
          <w:sz w:val="28"/>
        </w:rPr>
        <w:t xml:space="preserve">в </w:t>
      </w:r>
      <w:r w:rsidRPr="00D73B77">
        <w:rPr>
          <w:sz w:val="28"/>
        </w:rPr>
        <w:t>ходе</w:t>
      </w:r>
      <w:r w:rsidRPr="00D73B77">
        <w:rPr>
          <w:sz w:val="28"/>
        </w:rPr>
        <w:t xml:space="preserve"> проведения профилактических мероприятий, контрольных (надзорных) мероприятий, от государственных органов, органов местного самоуправления и организаций в рамках межведомственного информационного взаимодействия, при реализации полномочий в рамках разрешите</w:t>
      </w:r>
      <w:r w:rsidRPr="00D73B77">
        <w:rPr>
          <w:sz w:val="28"/>
        </w:rPr>
        <w:t>льной</w:t>
      </w:r>
      <w:proofErr w:type="gramEnd"/>
      <w:r w:rsidRPr="00D73B77">
        <w:rPr>
          <w:sz w:val="28"/>
        </w:rPr>
        <w:t xml:space="preserve"> деятельности, по результатам предоставления гражданам и организациям государственных услуг, из обращений контролируемых лиц,</w:t>
      </w:r>
      <w:r w:rsidRPr="00D73B77">
        <w:t xml:space="preserve"> 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иных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граждан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и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организаций</w:t>
      </w:r>
      <w:r w:rsidRPr="00D73B77">
        <w:rPr>
          <w:sz w:val="28"/>
        </w:rPr>
        <w:t xml:space="preserve">, </w:t>
      </w:r>
      <w:r w:rsidRPr="00D73B77">
        <w:rPr>
          <w:rFonts w:hint="eastAsia"/>
          <w:sz w:val="28"/>
        </w:rPr>
        <w:t>из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сообщений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средств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массовой</w:t>
      </w:r>
      <w:r w:rsidRPr="00D73B77">
        <w:rPr>
          <w:sz w:val="28"/>
        </w:rPr>
        <w:t xml:space="preserve"> </w:t>
      </w:r>
      <w:r w:rsidRPr="00D73B77">
        <w:rPr>
          <w:rFonts w:hint="eastAsia"/>
          <w:sz w:val="28"/>
        </w:rPr>
        <w:t>информации</w:t>
      </w:r>
      <w:r w:rsidRPr="00D73B77">
        <w:rPr>
          <w:sz w:val="28"/>
        </w:rPr>
        <w:t>,</w:t>
      </w:r>
      <w:r w:rsidRPr="00D73B77">
        <w:rPr>
          <w:sz w:val="28"/>
        </w:rPr>
        <w:t xml:space="preserve"> а также сведения, содержащиеся в информационных ресурс</w:t>
      </w:r>
      <w:r w:rsidRPr="00D73B77">
        <w:rPr>
          <w:sz w:val="28"/>
        </w:rPr>
        <w:t xml:space="preserve">ах, в том числе обеспечивающих маркировку, </w:t>
      </w:r>
      <w:proofErr w:type="spellStart"/>
      <w:r w:rsidRPr="00D73B77">
        <w:rPr>
          <w:sz w:val="28"/>
        </w:rPr>
        <w:t>прослеживаемость</w:t>
      </w:r>
      <w:proofErr w:type="spellEnd"/>
      <w:r w:rsidRPr="00D73B77">
        <w:rPr>
          <w:sz w:val="28"/>
        </w:rPr>
        <w:t>, учет, автоматическую фиксацию информации, и иные сведения об объектах контроля.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</w:rPr>
        <w:t xml:space="preserve">Сбор, обработка, анализ и учет сведений об объектах контроля в целях </w:t>
      </w:r>
      <w:proofErr w:type="gramStart"/>
      <w:r w:rsidRPr="00D73B77">
        <w:rPr>
          <w:sz w:val="28"/>
        </w:rPr>
        <w:t>определения индикаторов риска нарушения обязат</w:t>
      </w:r>
      <w:r w:rsidRPr="00D73B77">
        <w:rPr>
          <w:sz w:val="28"/>
        </w:rPr>
        <w:t>ельных требований</w:t>
      </w:r>
      <w:proofErr w:type="gramEnd"/>
      <w:r w:rsidRPr="00D73B77">
        <w:rPr>
          <w:sz w:val="28"/>
        </w:rPr>
        <w:t xml:space="preserve"> осуществляется Министерством без взаимодействия с контролируемыми лицами.</w:t>
      </w:r>
    </w:p>
    <w:p w:rsidR="00C37D0C" w:rsidRPr="00D73B77" w:rsidRDefault="00C37D0C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center"/>
      </w:pPr>
      <w:r w:rsidRPr="00D73B77">
        <w:rPr>
          <w:sz w:val="28"/>
        </w:rPr>
        <w:t>III. Профилактика рисков причинения вреда (ущерба)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center"/>
        <w:rPr>
          <w:sz w:val="28"/>
        </w:rPr>
      </w:pPr>
      <w:r w:rsidRPr="00D73B77">
        <w:rPr>
          <w:sz w:val="28"/>
        </w:rPr>
        <w:t>охраняемым законом ценностям</w:t>
      </w:r>
    </w:p>
    <w:p w:rsidR="00C37D0C" w:rsidRPr="00D73B77" w:rsidRDefault="00C37D0C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center"/>
        <w:rPr>
          <w:sz w:val="28"/>
        </w:rPr>
      </w:pP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</w:rPr>
        <w:t>13. С целью предотвращения нарушения контролируемыми лицами обязательных требовани</w:t>
      </w:r>
      <w:r w:rsidRPr="00D73B77">
        <w:rPr>
          <w:sz w:val="28"/>
        </w:rPr>
        <w:t>й Министерство проводит следующие профилактические мероприятия: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  <w:szCs w:val="28"/>
        </w:rPr>
        <w:t>1) информирование;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  <w:szCs w:val="28"/>
        </w:rPr>
        <w:t>2) обобщение правоприменительной практики;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  <w:szCs w:val="28"/>
        </w:rPr>
        <w:t>3) объявление предостережения;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  <w:szCs w:val="28"/>
        </w:rPr>
        <w:t>4) консультирование;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  <w:szCs w:val="28"/>
        </w:rPr>
        <w:t>5) профилактический визит.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</w:rPr>
        <w:t>14. Министерство ежегодно утверждает программу профилактики рисков причинения вреда (ущерба) охраняемым законом ценностям (далее - программа профилактики) в области продажи безалкогольных тонизирующих напитков (в том числе энергетических), которая размещае</w:t>
      </w:r>
      <w:r w:rsidRPr="00D73B77">
        <w:rPr>
          <w:sz w:val="28"/>
        </w:rPr>
        <w:t>тся на официальном сайте Министерства в сети «Интернет».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  <w:rPr>
          <w:sz w:val="28"/>
        </w:rPr>
      </w:pPr>
      <w:r w:rsidRPr="00D73B77">
        <w:rPr>
          <w:sz w:val="28"/>
        </w:rPr>
        <w:t xml:space="preserve">15. Информирование контролируемых лиц по вопросам соблюдения обязательных требований осуществляется посредством размещения соответствующих сведений на официальном сайте </w:t>
      </w:r>
      <w:r w:rsidRPr="00D73B77">
        <w:rPr>
          <w:rFonts w:hint="eastAsia"/>
          <w:sz w:val="28"/>
        </w:rPr>
        <w:t>Министерства</w:t>
      </w:r>
      <w:r w:rsidRPr="00D73B77">
        <w:rPr>
          <w:sz w:val="28"/>
        </w:rPr>
        <w:t xml:space="preserve"> и</w:t>
      </w:r>
      <w:r w:rsidRPr="00D73B77">
        <w:rPr>
          <w:sz w:val="28"/>
        </w:rPr>
        <w:t xml:space="preserve"> в средствах мас</w:t>
      </w:r>
      <w:r w:rsidRPr="00D73B77">
        <w:rPr>
          <w:sz w:val="28"/>
        </w:rPr>
        <w:t>совой информации, в том числе следующей информации и документов: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</w:pPr>
      <w:r w:rsidRPr="00D73B77">
        <w:rPr>
          <w:sz w:val="28"/>
        </w:rPr>
        <w:t>1) тексты нормативных правовых актов, регулирующих осуществление государственного контроля (надзора);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</w:pPr>
      <w:r w:rsidRPr="00D73B77">
        <w:rPr>
          <w:sz w:val="28"/>
        </w:rPr>
        <w:t>2) сведения об изменениях, внесенных в нормативные правовые акты, регулирующие осуществле</w:t>
      </w:r>
      <w:r w:rsidRPr="00D73B77">
        <w:rPr>
          <w:sz w:val="28"/>
        </w:rPr>
        <w:t>ние государственного контроля (надзора), о сроках и порядке их вступления в силу;</w:t>
      </w:r>
    </w:p>
    <w:p w:rsidR="00C37D0C" w:rsidRPr="00D73B77" w:rsidRDefault="00D73B77">
      <w:pPr>
        <w:pStyle w:val="a3"/>
        <w:tabs>
          <w:tab w:val="left" w:pos="0"/>
          <w:tab w:val="left" w:pos="2694"/>
          <w:tab w:val="left" w:pos="2977"/>
          <w:tab w:val="left" w:pos="3544"/>
        </w:tabs>
        <w:ind w:left="0" w:firstLine="567"/>
        <w:jc w:val="both"/>
      </w:pPr>
      <w:r w:rsidRPr="00D73B77">
        <w:rPr>
          <w:sz w:val="28"/>
        </w:rPr>
        <w:t xml:space="preserve">3) перечень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</w:t>
      </w:r>
      <w:r w:rsidRPr="00D73B77">
        <w:rPr>
          <w:bCs/>
          <w:sz w:val="28"/>
          <w:szCs w:val="28"/>
        </w:rPr>
        <w:t>государстве</w:t>
      </w:r>
      <w:r w:rsidRPr="00D73B77">
        <w:rPr>
          <w:bCs/>
          <w:sz w:val="28"/>
          <w:szCs w:val="28"/>
        </w:rPr>
        <w:t xml:space="preserve">нного </w:t>
      </w:r>
      <w:r w:rsidRPr="00D73B77">
        <w:rPr>
          <w:rFonts w:hint="eastAsia"/>
          <w:bCs/>
          <w:sz w:val="28"/>
          <w:szCs w:val="28"/>
        </w:rPr>
        <w:t>контрол</w:t>
      </w:r>
      <w:r w:rsidRPr="00D73B77">
        <w:rPr>
          <w:bCs/>
          <w:sz w:val="28"/>
          <w:szCs w:val="28"/>
        </w:rPr>
        <w:t>я (</w:t>
      </w:r>
      <w:r w:rsidRPr="00D73B77">
        <w:rPr>
          <w:rFonts w:hint="eastAsia"/>
          <w:bCs/>
          <w:sz w:val="28"/>
          <w:szCs w:val="28"/>
        </w:rPr>
        <w:t>надзор</w:t>
      </w:r>
      <w:r w:rsidRPr="00D73B77">
        <w:rPr>
          <w:bCs/>
          <w:sz w:val="28"/>
          <w:szCs w:val="28"/>
        </w:rPr>
        <w:t>а)</w:t>
      </w:r>
      <w:r w:rsidRPr="00D73B77">
        <w:rPr>
          <w:sz w:val="28"/>
        </w:rPr>
        <w:t xml:space="preserve">, а также информация </w:t>
      </w:r>
      <w:r w:rsidRPr="00D73B77">
        <w:rPr>
          <w:sz w:val="28"/>
        </w:rPr>
        <w:lastRenderedPageBreak/>
        <w:t>о мерах ответственности, применяемых при нарушении обязательных требований, с приведением текстов указанных актов в действующей редакции;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>4) программа профилактики рисков причинения;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>5) исчерпывающий перечень св</w:t>
      </w:r>
      <w:r w:rsidRPr="00D73B77">
        <w:rPr>
          <w:rFonts w:ascii="Times New Roman" w:hAnsi="Times New Roman"/>
        </w:rPr>
        <w:t>едений, которые могут запрашиваться контрольными органами у контролируемого лица;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>6) сведения о способах получения консультаций по вопросам соблюдения обязательных требований;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>7) сведения о порядке досудебного обжалования решений контрольных органов, действий (бездействия) должностных лиц контрольного органа;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>8) доклады, содержащие результаты обобщения правоприменительной практики контрольных органов;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>9) доклады о государственно</w:t>
      </w:r>
      <w:r w:rsidRPr="00D73B77">
        <w:rPr>
          <w:rFonts w:ascii="Times New Roman" w:hAnsi="Times New Roman"/>
        </w:rPr>
        <w:t>м контроле (надзоре);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3B77">
        <w:rPr>
          <w:rFonts w:ascii="Times New Roman" w:hAnsi="Times New Roman"/>
        </w:rPr>
        <w:t>10) иные сведения, предусмотренные нормативными правовыми актами Российской Федерации, Пензенской области и (или) программой профилактики.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>16. Обобщение правоприменительной практики организации и проведения государственного контроля (</w:t>
      </w:r>
      <w:r w:rsidRPr="00D73B77">
        <w:rPr>
          <w:rFonts w:ascii="Times New Roman" w:hAnsi="Times New Roman"/>
        </w:rPr>
        <w:t xml:space="preserve">надзора) осуществляется </w:t>
      </w:r>
      <w:r w:rsidRPr="00D73B77">
        <w:t xml:space="preserve">Министерством </w:t>
      </w:r>
      <w:r w:rsidRPr="00D73B77">
        <w:rPr>
          <w:rFonts w:ascii="Times New Roman" w:hAnsi="Times New Roman"/>
        </w:rPr>
        <w:t>один раз в год.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/>
        </w:rPr>
      </w:pPr>
      <w:r w:rsidRPr="00D73B77">
        <w:rPr>
          <w:rFonts w:ascii="Times New Roman" w:hAnsi="Times New Roman"/>
        </w:rPr>
        <w:t xml:space="preserve">17. По итогам обобщения правоприменительной практики </w:t>
      </w:r>
      <w:r w:rsidRPr="00D73B77">
        <w:t>Министерство</w:t>
      </w:r>
      <w:r w:rsidRPr="00D73B77">
        <w:rPr>
          <w:rFonts w:ascii="Times New Roman" w:hAnsi="Times New Roman"/>
        </w:rPr>
        <w:t xml:space="preserve"> обеспечивает подготовку проекта доклада о результатах правоприменительной практики при осуществлении государственного контроля (надзора)</w:t>
      </w:r>
      <w:r w:rsidRPr="00D73B77">
        <w:rPr>
          <w:rFonts w:ascii="Times New Roman" w:hAnsi="Times New Roman"/>
        </w:rPr>
        <w:t xml:space="preserve"> (далее - доклад о правоприменительной практике) и его публичное обсуждение.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rPr>
          <w:rFonts w:ascii="Times New Roman" w:hAnsi="Times New Roman"/>
        </w:rPr>
        <w:t xml:space="preserve">18. </w:t>
      </w:r>
      <w:r w:rsidRPr="00D73B77">
        <w:t>Доклад о правоприменительной практике утверждается приказом Министерства и размещается на официальном сайте Министерства в сети «Интернет» в течение 7 рабочих дней с момента е</w:t>
      </w:r>
      <w:r w:rsidRPr="00D73B77">
        <w:t>го утверждения.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 xml:space="preserve">19. </w:t>
      </w:r>
      <w:proofErr w:type="gramStart"/>
      <w:r w:rsidRPr="00D73B77">
        <w:t>При наличии у Министерства сведений о готовящихся нарушениях обязательных требований или признаках нарушений обязательных требований и (или) в случае отсутствия подтвержденных данных о том, что нарушение обязательных требований причинил</w:t>
      </w:r>
      <w:r w:rsidRPr="00D73B77">
        <w:t>о вред (ущерб) охраняемым законом ценностям либо создало угрозу причинения вреда (ущерба) охраняемым законом ценностям, Министерство объявляет контролируемому лицу предостережение о недопустимости нарушения обязательных требований (далее - предостережение)</w:t>
      </w:r>
      <w:r w:rsidRPr="00D73B77">
        <w:t>, предлагает ему принять меры по</w:t>
      </w:r>
      <w:proofErr w:type="gramEnd"/>
      <w:r w:rsidRPr="00D73B77">
        <w:t xml:space="preserve"> обеспечению соблюдения обязательных требований.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t xml:space="preserve">20. </w:t>
      </w:r>
      <w:r w:rsidRPr="00D73B77">
        <w:rPr>
          <w:rFonts w:eastAsia="Times New Roman" w:cs="PT Astra Serif"/>
          <w:lang w:eastAsia="en-US"/>
        </w:rPr>
        <w:t>Контролируемое лицо вправе подать возражение в отношении предостережения в срок не позднее 30 рабочих дней со дня его получе</w:t>
      </w:r>
      <w:r w:rsidRPr="00D73B77">
        <w:rPr>
          <w:rFonts w:eastAsia="Times New Roman" w:cs="PT Astra Serif"/>
          <w:lang w:eastAsia="en-US"/>
        </w:rPr>
        <w:t>ния в Министерство в бумажном виде почтовым отправлением либо в виде электронного документа, подписанного усиленной квалифицированной электронной подписью гражданина либо лица, уполномоченного действовать от имени юридического лица или от имени гражданина.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before="280" w:after="0" w:line="240" w:lineRule="auto"/>
        <w:ind w:firstLine="567"/>
        <w:jc w:val="both"/>
        <w:rPr>
          <w:rFonts w:eastAsia="Times New Roman" w:cs="PT Astra Serif"/>
        </w:rPr>
      </w:pPr>
      <w:r w:rsidRPr="00D73B77">
        <w:rPr>
          <w:rFonts w:eastAsia="Times New Roman" w:cs="PT Astra Serif"/>
          <w:lang w:eastAsia="en-US"/>
        </w:rPr>
        <w:t xml:space="preserve">21. </w:t>
      </w:r>
      <w:proofErr w:type="gramStart"/>
      <w:r w:rsidRPr="00D73B77">
        <w:rPr>
          <w:rFonts w:eastAsia="Times New Roman" w:cs="PT Astra Serif"/>
          <w:lang w:eastAsia="en-US"/>
        </w:rPr>
        <w:t>По итогам рассмотрения возражения контролируемому лицу в течение 30 рабочих дней со дня его получения Министерством направляется ответ в бумажном виде заказным почтовым отправлением с уведомлением о вручении либо иным доступным для контролируемого лиц</w:t>
      </w:r>
      <w:r w:rsidRPr="00D73B77">
        <w:rPr>
          <w:rFonts w:eastAsia="Times New Roman" w:cs="PT Astra Serif"/>
          <w:lang w:eastAsia="en-US"/>
        </w:rPr>
        <w:t xml:space="preserve">а способом, включая </w:t>
      </w:r>
      <w:r w:rsidRPr="00D73B77">
        <w:rPr>
          <w:rFonts w:eastAsia="Times New Roman" w:cs="PT Astra Serif"/>
          <w:lang w:eastAsia="en-US"/>
        </w:rPr>
        <w:lastRenderedPageBreak/>
        <w:t>направление в виде электронного документа, подписанного усиленной квалифицированной электронной подписью лица, принявшего решение о направлении предостережения.</w:t>
      </w:r>
      <w:proofErr w:type="gramEnd"/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jc w:val="both"/>
      </w:pPr>
      <w:r w:rsidRPr="00D73B77">
        <w:t>22. Консультирование может осуществляться инспектором по телефону, посредст</w:t>
      </w:r>
      <w:r w:rsidRPr="00D73B77">
        <w:t>вом видео-конференц-связи, на личном приеме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/>
          <w:lang w:eastAsia="en-US"/>
        </w:rPr>
        <w:t>либо в ходе проведения профилактического мероприятия, контрольного (надзорного) мероприятия</w:t>
      </w:r>
      <w:r w:rsidRPr="00D73B77">
        <w:t>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23. Инспектор осуществляет консультирование по следующим вопросам: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разъяснение положений нормативных правовых актов, со</w:t>
      </w:r>
      <w:r w:rsidRPr="00D73B77">
        <w:t>держащих обязательные требования, оценка соблюдения которых осуществляется в рамках государственного контроля (надзора);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 xml:space="preserve">разъяснение положений нормативных правовых актов, регламентирующих порядок осуществления государственного </w:t>
      </w:r>
      <w:r w:rsidRPr="00D73B77">
        <w:rPr>
          <w:rFonts w:ascii="Times New Roman" w:hAnsi="Times New Roman"/>
        </w:rPr>
        <w:t>контроля (надзора)</w:t>
      </w:r>
      <w:r w:rsidRPr="00D73B77">
        <w:t>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порядок о</w:t>
      </w:r>
      <w:r w:rsidRPr="00D73B77">
        <w:t xml:space="preserve">бжалования действий или бездействия инспекторов. 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24. По итогам консультирования информация в письменной форме контролируемым лицам и их представителям не предоставляется, за</w:t>
      </w:r>
      <w:r w:rsidRPr="00D73B77">
        <w:t xml:space="preserve"> исключением случаев направления контролируемым лицом запроса о предоставлении письменного ответа в сроки, установленные Федеральным законом от 02.05.2006 № 59-ФЗ «О порядке рассмотрения обращений граждан Российской Федерации» (с последующими изменениями).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 xml:space="preserve">Консультирование по однотипным обращениям (5 и более </w:t>
      </w:r>
      <w:r w:rsidRPr="00D73B77">
        <w:t>обращений</w:t>
      </w:r>
      <w:r w:rsidRPr="00D73B77">
        <w:t>) контролируемых лиц и их представителей осуществляется посредством размещения на официальном сайте Министерства в сети «Интернет» письменного разъяснения, подписанного руководителем Министерст</w:t>
      </w:r>
      <w:r w:rsidRPr="00D73B77">
        <w:t>ва.</w:t>
      </w:r>
    </w:p>
    <w:p w:rsidR="00C37D0C" w:rsidRPr="00D73B77" w:rsidRDefault="00D73B77">
      <w:pPr>
        <w:pStyle w:val="7"/>
        <w:ind w:left="0" w:firstLine="567"/>
        <w:rPr>
          <w:sz w:val="28"/>
          <w:szCs w:val="28"/>
          <w:lang w:bidi="ar-SA"/>
        </w:rPr>
      </w:pPr>
      <w:r w:rsidRPr="00D73B77">
        <w:rPr>
          <w:sz w:val="28"/>
          <w:szCs w:val="28"/>
          <w:lang w:bidi="ar-SA"/>
        </w:rPr>
        <w:t xml:space="preserve">Министерство </w:t>
      </w:r>
      <w:r w:rsidRPr="00D73B77">
        <w:rPr>
          <w:rFonts w:hint="eastAsia"/>
          <w:sz w:val="28"/>
          <w:szCs w:val="28"/>
          <w:lang w:bidi="ar-SA"/>
        </w:rPr>
        <w:t>осуществляет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учет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консультирований</w:t>
      </w:r>
      <w:r w:rsidRPr="00D73B77">
        <w:rPr>
          <w:sz w:val="28"/>
          <w:szCs w:val="28"/>
          <w:lang w:bidi="ar-SA"/>
        </w:rPr>
        <w:t>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25. Профилактический визит проводится инспектором в форме профилактической беседы по месту осуществления деятельности контролируемого лица либо путем использования видео-конференц-связи.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26. В ходе профи</w:t>
      </w:r>
      <w:r w:rsidRPr="00D73B77">
        <w:t>лактического визита контролируемое лицо информируется об обязательных требованиях, предъявляемых к объектам контроля.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27. Министерство проводит обязательный профилактический визит в отношении лиц, приступающих к осуществлению контролируемого вида деятельно</w:t>
      </w:r>
      <w:r w:rsidRPr="00D73B77">
        <w:t>сти, в течение одного года с момента начала такой деятельности.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t xml:space="preserve">28. </w:t>
      </w:r>
      <w:r w:rsidRPr="00D73B77">
        <w:rPr>
          <w:rFonts w:eastAsia="Times New Roman" w:cs="PT Astra Serif"/>
          <w:lang w:eastAsia="en-US"/>
        </w:rPr>
        <w:t xml:space="preserve">Обязательный профилактический визит проводится в соответствии со </w:t>
      </w:r>
      <w:hyperlink r:id="rId10" w:tooltip="https://login.consultant.ru/link/?req=doc&amp;base=LAW&amp;n=480240&amp;dst=100579" w:history="1">
        <w:r w:rsidRPr="00D73B77">
          <w:rPr>
            <w:rFonts w:eastAsia="Times New Roman" w:cs="PT Astra Serif"/>
            <w:color w:val="0000FF"/>
            <w:lang w:eastAsia="en-US"/>
          </w:rPr>
          <w:t>статьей 52</w:t>
        </w:r>
      </w:hyperlink>
      <w:r w:rsidRPr="00D73B77">
        <w:rPr>
          <w:rFonts w:eastAsia="Times New Roman" w:cs="PT Astra Serif"/>
          <w:lang w:eastAsia="en-US"/>
        </w:rPr>
        <w:t xml:space="preserve"> Федерального закона от 31.07.2020 № 248-ФЗ </w:t>
      </w:r>
      <w:r w:rsidRPr="00D73B77">
        <w:rPr>
          <w:rFonts w:eastAsia="Times New Roman" w:cs="PT Astra Serif"/>
          <w:lang w:eastAsia="en-US"/>
        </w:rPr>
        <w:t>в период</w:t>
      </w:r>
      <w:r w:rsidRPr="00D73B77">
        <w:rPr>
          <w:rFonts w:eastAsia="Times New Roman" w:cs="PT Astra Serif"/>
          <w:lang w:eastAsia="en-US"/>
        </w:rPr>
        <w:t xml:space="preserve">, устанавливаемый уведомлением о </w:t>
      </w:r>
      <w:r w:rsidRPr="00D73B77">
        <w:rPr>
          <w:rFonts w:eastAsia="Times New Roman" w:cs="PT Astra Serif"/>
          <w:lang w:eastAsia="en-US"/>
        </w:rPr>
        <w:t>проведении обязательного профилактического визита, и не может превышать 8 часов.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29. Профилактические визиты по заявлению контролируемого лица проводятся в порядке, установленном статьей 52 Федерального закона от 31.07.2020 № 248-ФЗ.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both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center"/>
      </w:pPr>
      <w:r w:rsidRPr="00D73B77">
        <w:t>IV. Осуществление гос</w:t>
      </w:r>
      <w:r w:rsidRPr="00D73B77">
        <w:t>ударственного контроля (надзора)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center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30. При осуществлении государственного контроля (надзора) плановые контрольные (надзорные) мероприятия не проводятся.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</w:pPr>
      <w:r w:rsidRPr="00D73B77">
        <w:lastRenderedPageBreak/>
        <w:t>Внеплановые контрольные (надзорные) мероприятия проводятся в соответствии с положениями статьи 66 Федера</w:t>
      </w:r>
      <w:r w:rsidRPr="00D73B77">
        <w:t xml:space="preserve">льного закона от 31.07.2020 № 248-ФЗ </w:t>
      </w:r>
      <w:r w:rsidRPr="00D73B77">
        <w:rPr>
          <w:rFonts w:eastAsia="Times New Roman" w:cs="PT Astra Serif"/>
          <w:lang w:eastAsia="en-US"/>
        </w:rPr>
        <w:t xml:space="preserve">и по основаниям, предусмотренным </w:t>
      </w:r>
      <w:hyperlink r:id="rId11" w:tooltip="https://login.consultant.ru/link/?req=doc&amp;base=LAW&amp;n=480240&amp;dst=100634" w:history="1">
        <w:r w:rsidRPr="00D73B77">
          <w:rPr>
            <w:rFonts w:eastAsia="Times New Roman" w:cs="PT Astra Serif"/>
            <w:color w:val="0000FF"/>
            <w:lang w:eastAsia="en-US"/>
          </w:rPr>
          <w:t>пунктами 1</w:t>
        </w:r>
      </w:hyperlink>
      <w:r w:rsidRPr="00D73B77">
        <w:rPr>
          <w:rFonts w:eastAsia="Times New Roman" w:cs="PT Astra Serif"/>
          <w:lang w:eastAsia="en-US"/>
        </w:rPr>
        <w:t xml:space="preserve">, </w:t>
      </w:r>
      <w:hyperlink r:id="rId12" w:tooltip="https://login.consultant.ru/link/?req=doc&amp;base=LAW&amp;n=480240&amp;dst=100636" w:history="1">
        <w:r w:rsidRPr="00D73B77">
          <w:rPr>
            <w:rFonts w:eastAsia="Times New Roman" w:cs="PT Astra Serif"/>
            <w:color w:val="0000FF"/>
            <w:lang w:eastAsia="en-US"/>
          </w:rPr>
          <w:t>3</w:t>
        </w:r>
      </w:hyperlink>
      <w:r w:rsidRPr="00D73B77">
        <w:rPr>
          <w:rFonts w:eastAsia="Times New Roman" w:cs="PT Astra Serif"/>
          <w:lang w:eastAsia="en-US"/>
        </w:rPr>
        <w:t xml:space="preserve"> - </w:t>
      </w:r>
      <w:hyperlink r:id="rId13" w:tooltip="https://login.consultant.ru/link/?req=doc&amp;base=LAW&amp;n=480240&amp;dst=100639" w:history="1">
        <w:r w:rsidRPr="00D73B77">
          <w:rPr>
            <w:rFonts w:eastAsia="Times New Roman" w:cs="PT Astra Serif"/>
            <w:color w:val="0000FF"/>
            <w:lang w:eastAsia="en-US"/>
          </w:rPr>
          <w:t>6 части 1 статьи 57</w:t>
        </w:r>
      </w:hyperlink>
      <w:r w:rsidRPr="00D73B77">
        <w:rPr>
          <w:rFonts w:eastAsia="Times New Roman" w:cs="PT Astra Serif"/>
          <w:lang w:eastAsia="en-US"/>
        </w:rPr>
        <w:t xml:space="preserve"> Федерального закона от 31.07.2020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31. В целях фиксации инспекторами доказательств нарушений обязательных требований используется фотосъемка и видеозапись в следующ</w:t>
      </w:r>
      <w:r w:rsidRPr="00D73B77">
        <w:t>их случаях: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а) фотосъемка используется для фиксации каждого нарушения обязательных требований при проведении осмотра и в случае отказа контролируемого лица или его уполномоченного представителя, в отношении которого проводятся контрольные (надзорные) мероп</w:t>
      </w:r>
      <w:r w:rsidRPr="00D73B77">
        <w:t>риятия, от дачи письменного объяснения;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 xml:space="preserve">б) видеозапись используется в случае невозможности однозначной идентификации нарушений обязательных требований при фотосъемке и в случае отказа контролируемого лица или его уполномоченного представителя, в отношении </w:t>
      </w:r>
      <w:r w:rsidRPr="00D73B77">
        <w:t>которого проводятся контрольные (надзорные) мероприятия, от дачи письменного объяснения и при его согласии давать устные объяснения с применением видеозаписи.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32. Для фиксации доказательств нарушений обязательных требований могут быть использованы любые им</w:t>
      </w:r>
      <w:r w:rsidRPr="00D73B77">
        <w:t>еющиеся в распоряжении технические средства фотосъемки и видеозаписи, имеющие техническую возможность отображения на фотоснимках и видеозаписи текущей даты и времени, а также сохранения данных о месте съемки (координат).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Информация о пров</w:t>
      </w:r>
      <w:r w:rsidRPr="00D73B77">
        <w:t>едении фотосъемки и видеозаписи и использованных для этих целей технических средствах отражается в акте контрольного (надзорного) мероприятия. Результаты проведения фотосъемки и видеозаписи являются приложением к акту контрольного (надзорного) мероприятия.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Проведение фотосъемки и видеозаписи осуществляется с обязательным уведомлением контролируемого лица.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Видеозапись осуществляется в ходе проведения контрольного (надзорного) мероприятия непрерывно с уведомлением в начале и конце записи о дате, месте, времен</w:t>
      </w:r>
      <w:r w:rsidRPr="00D73B77">
        <w:t>и начала и окончания осуществления записи. В ходе записи подробно фиксируются и указываются место и характер выявленного нарушения обязательных требований.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 xml:space="preserve">Использование фотосъемки и видеозаписи для фиксации доказательств нарушений обязательных требований </w:t>
      </w:r>
      <w:r w:rsidRPr="00D73B77">
        <w:t>осуществляется с учетом требований законодательства Российской Федерации о защите государственной тайны.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33. Индивидуальный предприниматель, гражданин, являющиеся контролируемыми лицами, вправе представить в Министерство информацию о невозможности присутст</w:t>
      </w:r>
      <w:r w:rsidRPr="00D73B77">
        <w:t>вия при проведении контрольного (надзорного) мероприятия в случае: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а) временной нетрудоспособности индивидуального предпринимателя, гражданина;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б) нахождения индивидуального предпринимателя, гражданина в служебной командировке.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lastRenderedPageBreak/>
        <w:t>Проведение контрольного (над</w:t>
      </w:r>
      <w:r w:rsidRPr="00D73B77">
        <w:t>зорного) мероприятия переносится Министерством на срок, необходимый для устранения обстоятельств, послуживших поводом для такого обращения индивидуального предпринимателя, гражданина.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center"/>
      </w:pPr>
      <w:r w:rsidRPr="00D73B77">
        <w:t>V. Порядок проведения контрольных (надзорных) мероприятий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center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en-US"/>
        </w:rPr>
      </w:pPr>
      <w:r w:rsidRPr="00D73B77">
        <w:t>34. При осущ</w:t>
      </w:r>
      <w:r w:rsidRPr="00D73B77">
        <w:t>ествлении государственного контроля (надзора) проводятся следующие контрольные (надзорные) мероприятия</w:t>
      </w:r>
      <w:r w:rsidRPr="00D73B77">
        <w:rPr>
          <w:rFonts w:hint="eastAsia"/>
        </w:rPr>
        <w:t xml:space="preserve"> </w:t>
      </w:r>
      <w:r w:rsidRPr="00D73B77">
        <w:t xml:space="preserve">с </w:t>
      </w:r>
      <w:r w:rsidRPr="00D73B77">
        <w:rPr>
          <w:rFonts w:ascii="Times New Roman" w:eastAsia="Times New Roman" w:hAnsi="Times New Roman"/>
          <w:lang w:eastAsia="en-US"/>
        </w:rPr>
        <w:t>вз</w:t>
      </w:r>
      <w:r w:rsidRPr="00D73B77">
        <w:rPr>
          <w:rFonts w:ascii="Times New Roman" w:eastAsia="Times New Roman" w:hAnsi="Times New Roman" w:hint="eastAsia"/>
          <w:lang w:eastAsia="en-US"/>
        </w:rPr>
        <w:t>аимодействие</w:t>
      </w:r>
      <w:r w:rsidRPr="00D73B77">
        <w:rPr>
          <w:rFonts w:ascii="Times New Roman" w:eastAsia="Times New Roman" w:hAnsi="Times New Roman"/>
          <w:lang w:eastAsia="en-US"/>
        </w:rPr>
        <w:t xml:space="preserve">м </w:t>
      </w:r>
      <w:r w:rsidRPr="00D73B77">
        <w:rPr>
          <w:rFonts w:ascii="Times New Roman" w:eastAsia="Times New Roman" w:hAnsi="Times New Roman" w:hint="eastAsia"/>
          <w:lang w:eastAsia="en-US"/>
        </w:rPr>
        <w:t>с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контролируемым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лицом</w:t>
      </w:r>
      <w:r w:rsidRPr="00D73B77">
        <w:rPr>
          <w:rFonts w:ascii="Times New Roman" w:eastAsia="Times New Roman" w:hAnsi="Times New Roman"/>
          <w:lang w:eastAsia="en-US"/>
        </w:rPr>
        <w:t>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1) инспекционный визит;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2) рейдовый осмотр;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3) документарная проверка;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4) выездная проверка.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35. Инспекционный визит проводится в соответствии со статьей 70 Федерального закона от 31.07.2020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36. В ходе инспекционного визита могут совершаться следующие контрольные (надзорные) действия: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а) осмотр;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б) опрос;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в) получение письменных объяснен</w:t>
      </w:r>
      <w:r w:rsidRPr="00D73B77">
        <w:t>ий;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г) истребование документов, которые в соответствии с обязательными требованиями должны находиться в месте нахождения (осуществления деятельности) объекта контроля.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37. Рейдовый осмотр проводится в соответствии со статьей 71 Федерального закона от 31.07</w:t>
      </w:r>
      <w:r w:rsidRPr="00D73B77">
        <w:t>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38. В ходе рейдового осмотра могут совершаться следующие контрольные (надзорные) действия: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осмотр;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опрос;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получение письменных объяснений;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истребование документов;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39. Документарная проверка проводится в соответствии со статьей 72 Федерального закона от 31.07.2020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40. В ходе документарной проверки могут совершаться следующие контрольные (надзорные) действия: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а) получение письменных объяснений;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б) истребован</w:t>
      </w:r>
      <w:r w:rsidRPr="00D73B77">
        <w:t>ие документов.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41. Выездная проверка проводится в соответствии со статьей 73 Федерального закона от 31.07.2020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42. В ходе выездной проверки могут совершаться следующие контрольные (надзорные) действия: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а) осмотр;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б) опрос;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в) получение письменных</w:t>
      </w:r>
      <w:r w:rsidRPr="00D73B77">
        <w:t xml:space="preserve"> объяснений;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lastRenderedPageBreak/>
        <w:t>г) истребование документов.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rPr>
          <w:rFonts w:eastAsia="Times New Roman" w:cs="PT Astra Serif"/>
          <w:lang w:eastAsia="en-US"/>
        </w:rPr>
        <w:t>Срок проведения выездной проверки не может превышать 10 рабочих дней.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rPr>
          <w:rFonts w:eastAsia="Times New Roman" w:cs="PT Astra Serif"/>
          <w:lang w:eastAsia="en-US"/>
        </w:rPr>
        <w:t>В отношении одного субъекта малого предпринимательства общий срок взаимодействия инспектора и контролируемого лица в ходе проведения выездной про</w:t>
      </w:r>
      <w:r w:rsidRPr="00D73B77">
        <w:rPr>
          <w:rFonts w:eastAsia="Times New Roman" w:cs="PT Astra Serif"/>
          <w:lang w:eastAsia="en-US"/>
        </w:rPr>
        <w:t xml:space="preserve">верки не может превышать 50 часов для малого предприятия и 15 часов для </w:t>
      </w:r>
      <w:proofErr w:type="spellStart"/>
      <w:r w:rsidRPr="00D73B77">
        <w:rPr>
          <w:rFonts w:eastAsia="Times New Roman" w:cs="PT Astra Serif"/>
          <w:lang w:eastAsia="en-US"/>
        </w:rPr>
        <w:t>микропредприятия</w:t>
      </w:r>
      <w:proofErr w:type="spellEnd"/>
      <w:r w:rsidRPr="00D73B77">
        <w:rPr>
          <w:rFonts w:eastAsia="Times New Roman" w:cs="PT Astra Serif"/>
          <w:lang w:eastAsia="en-US"/>
        </w:rPr>
        <w:t>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ascii="Times New Roman" w:eastAsia="Times New Roman" w:hAnsi="Times New Roman"/>
          <w:lang w:eastAsia="en-US"/>
        </w:rPr>
      </w:pPr>
      <w:r w:rsidRPr="00D73B77">
        <w:t xml:space="preserve">43. </w:t>
      </w:r>
      <w:r w:rsidRPr="00D73B77">
        <w:rPr>
          <w:rFonts w:ascii="Times New Roman" w:eastAsia="Times New Roman" w:hAnsi="Times New Roman" w:hint="eastAsia"/>
          <w:lang w:eastAsia="en-US"/>
        </w:rPr>
        <w:t>При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осуществлении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государственного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контроля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r w:rsidRPr="00D73B77">
        <w:rPr>
          <w:rFonts w:ascii="Times New Roman" w:eastAsia="Times New Roman" w:hAnsi="Times New Roman" w:hint="eastAsia"/>
          <w:lang w:eastAsia="en-US"/>
        </w:rPr>
        <w:t>надзора</w:t>
      </w:r>
      <w:r w:rsidRPr="00D73B77">
        <w:rPr>
          <w:rFonts w:ascii="Times New Roman" w:eastAsia="Times New Roman" w:hAnsi="Times New Roman"/>
          <w:lang w:eastAsia="en-US"/>
        </w:rPr>
        <w:t xml:space="preserve">) </w:t>
      </w:r>
      <w:r w:rsidRPr="00D73B77">
        <w:rPr>
          <w:rFonts w:ascii="Times New Roman" w:eastAsia="Times New Roman" w:hAnsi="Times New Roman" w:hint="eastAsia"/>
          <w:lang w:eastAsia="en-US"/>
        </w:rPr>
        <w:t>проводятся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следующие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контрольные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r w:rsidRPr="00D73B77">
        <w:rPr>
          <w:rFonts w:ascii="Times New Roman" w:eastAsia="Times New Roman" w:hAnsi="Times New Roman" w:hint="eastAsia"/>
          <w:lang w:eastAsia="en-US"/>
        </w:rPr>
        <w:t>надзорные</w:t>
      </w:r>
      <w:r w:rsidRPr="00D73B77">
        <w:rPr>
          <w:rFonts w:ascii="Times New Roman" w:eastAsia="Times New Roman" w:hAnsi="Times New Roman"/>
          <w:lang w:eastAsia="en-US"/>
        </w:rPr>
        <w:t xml:space="preserve">) </w:t>
      </w:r>
      <w:r w:rsidRPr="00D73B77">
        <w:rPr>
          <w:rFonts w:ascii="Times New Roman" w:eastAsia="Times New Roman" w:hAnsi="Times New Roman" w:hint="eastAsia"/>
          <w:lang w:eastAsia="en-US"/>
        </w:rPr>
        <w:t>мероприятия</w:t>
      </w:r>
      <w:r w:rsidRPr="00D73B77">
        <w:rPr>
          <w:rFonts w:ascii="Times New Roman" w:eastAsia="Times New Roman" w:hAnsi="Times New Roman"/>
          <w:lang w:eastAsia="en-US"/>
        </w:rPr>
        <w:t xml:space="preserve"> без </w:t>
      </w:r>
      <w:r w:rsidRPr="00D73B77">
        <w:rPr>
          <w:rFonts w:ascii="Times New Roman" w:eastAsia="Times New Roman" w:hAnsi="Times New Roman" w:hint="eastAsia"/>
          <w:lang w:eastAsia="en-US"/>
        </w:rPr>
        <w:t>взаимодействи</w:t>
      </w:r>
      <w:r w:rsidRPr="00D73B77">
        <w:rPr>
          <w:rFonts w:ascii="Times New Roman" w:eastAsia="Times New Roman" w:hAnsi="Times New Roman"/>
          <w:lang w:eastAsia="en-US"/>
        </w:rPr>
        <w:t xml:space="preserve">я </w:t>
      </w:r>
      <w:r w:rsidRPr="00D73B77">
        <w:rPr>
          <w:rFonts w:ascii="Times New Roman" w:eastAsia="Times New Roman" w:hAnsi="Times New Roman" w:hint="eastAsia"/>
          <w:lang w:eastAsia="en-US"/>
        </w:rPr>
        <w:t>с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контролируемым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лицом</w:t>
      </w:r>
      <w:r w:rsidRPr="00D73B77">
        <w:rPr>
          <w:rFonts w:ascii="Times New Roman" w:eastAsia="Times New Roman" w:hAnsi="Times New Roman"/>
          <w:lang w:eastAsia="en-US"/>
        </w:rPr>
        <w:t>:</w:t>
      </w:r>
    </w:p>
    <w:p w:rsidR="00C37D0C" w:rsidRPr="00D73B77" w:rsidRDefault="00D73B77">
      <w:pPr>
        <w:pStyle w:val="7"/>
        <w:ind w:left="0" w:firstLine="567"/>
        <w:rPr>
          <w:sz w:val="28"/>
          <w:szCs w:val="28"/>
          <w:lang w:bidi="ar-SA"/>
        </w:rPr>
      </w:pPr>
      <w:r w:rsidRPr="00D73B77">
        <w:rPr>
          <w:sz w:val="28"/>
          <w:szCs w:val="28"/>
          <w:lang w:bidi="ar-SA"/>
        </w:rPr>
        <w:t xml:space="preserve">1) </w:t>
      </w:r>
      <w:r w:rsidRPr="00D73B77">
        <w:rPr>
          <w:rFonts w:hint="eastAsia"/>
          <w:sz w:val="28"/>
          <w:szCs w:val="28"/>
          <w:lang w:bidi="ar-SA"/>
        </w:rPr>
        <w:t>наблюдение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за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соблюдением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обязательных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требований</w:t>
      </w:r>
      <w:r w:rsidRPr="00D73B77">
        <w:rPr>
          <w:sz w:val="28"/>
          <w:szCs w:val="28"/>
          <w:lang w:bidi="ar-SA"/>
        </w:rPr>
        <w:t>;</w:t>
      </w:r>
    </w:p>
    <w:p w:rsidR="00C37D0C" w:rsidRPr="00D73B77" w:rsidRDefault="00D73B77">
      <w:pPr>
        <w:pStyle w:val="7"/>
        <w:ind w:left="0" w:firstLine="567"/>
        <w:rPr>
          <w:sz w:val="28"/>
          <w:szCs w:val="28"/>
          <w:lang w:bidi="ar-SA"/>
        </w:rPr>
      </w:pPr>
      <w:r w:rsidRPr="00D73B77">
        <w:rPr>
          <w:sz w:val="28"/>
          <w:szCs w:val="28"/>
          <w:lang w:bidi="ar-SA"/>
        </w:rPr>
        <w:t xml:space="preserve">2) </w:t>
      </w:r>
      <w:r w:rsidRPr="00D73B77">
        <w:rPr>
          <w:rFonts w:hint="eastAsia"/>
          <w:sz w:val="28"/>
          <w:szCs w:val="28"/>
          <w:lang w:bidi="ar-SA"/>
        </w:rPr>
        <w:t>выездное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rFonts w:hint="eastAsia"/>
          <w:sz w:val="28"/>
          <w:szCs w:val="28"/>
          <w:lang w:bidi="ar-SA"/>
        </w:rPr>
        <w:t>обследование</w:t>
      </w:r>
      <w:r w:rsidRPr="00D73B77">
        <w:rPr>
          <w:sz w:val="28"/>
          <w:szCs w:val="28"/>
          <w:lang w:bidi="ar-SA"/>
        </w:rPr>
        <w:t>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rPr>
          <w:rFonts w:eastAsia="Times New Roman" w:cs="PT Astra Serif"/>
          <w:lang w:eastAsia="en-US"/>
        </w:rPr>
        <w:t>44.</w:t>
      </w:r>
      <w:r w:rsidRPr="00D73B77">
        <w:rPr>
          <w:rFonts w:eastAsia="Times New Roman" w:cs="PT Astra Serif"/>
          <w:lang w:eastAsia="en-US"/>
        </w:rPr>
        <w:t xml:space="preserve"> Наблюдение за соблюдением обязательных требований осуществляется в соответствии со </w:t>
      </w:r>
      <w:hyperlink r:id="rId14" w:tooltip="https://login.consultant.ru/link/?req=doc&amp;base=LAW&amp;n=480240&amp;dst=100888" w:history="1">
        <w:r w:rsidRPr="00D73B77">
          <w:rPr>
            <w:rFonts w:eastAsia="Times New Roman" w:cs="PT Astra Serif"/>
            <w:color w:val="0000FF"/>
            <w:lang w:eastAsia="en-US"/>
          </w:rPr>
          <w:t>статьей 74</w:t>
        </w:r>
      </w:hyperlink>
      <w:r w:rsidRPr="00D73B77">
        <w:rPr>
          <w:rFonts w:eastAsia="Times New Roman" w:cs="PT Astra Serif"/>
          <w:lang w:eastAsia="en-US"/>
        </w:rPr>
        <w:t xml:space="preserve"> Федерального закона от 31.07.2020 № 248-ФЗ.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t>45.</w:t>
      </w:r>
      <w:r w:rsidRPr="00D73B77">
        <w:t xml:space="preserve"> Под выездным обследованием понимаетс</w:t>
      </w:r>
      <w:r w:rsidRPr="00D73B77">
        <w:t xml:space="preserve">я контрольное (надзорное) мероприятие, проводимое в целях визуальной оценки соблюдения контролируемыми лицами обязательных требований </w:t>
      </w:r>
      <w:r w:rsidRPr="00D73B77">
        <w:rPr>
          <w:rFonts w:eastAsia="Times New Roman" w:cs="PT Astra Serif"/>
          <w:lang w:eastAsia="en-US"/>
        </w:rPr>
        <w:t xml:space="preserve">в соответствии со </w:t>
      </w:r>
      <w:hyperlink r:id="rId15" w:tooltip="https://login.consultant.ru/link/?req=doc&amp;base=LAW&amp;n=480240&amp;dst=101242" w:history="1">
        <w:r w:rsidRPr="00D73B77">
          <w:rPr>
            <w:rFonts w:eastAsia="Times New Roman" w:cs="PT Astra Serif"/>
            <w:color w:val="0000FF"/>
            <w:lang w:eastAsia="en-US"/>
          </w:rPr>
          <w:t>статьей 75</w:t>
        </w:r>
      </w:hyperlink>
      <w:r w:rsidRPr="00D73B77">
        <w:rPr>
          <w:rFonts w:eastAsia="Times New Roman" w:cs="PT Astra Serif"/>
          <w:lang w:eastAsia="en-US"/>
        </w:rPr>
        <w:t xml:space="preserve"> Федерального закона от 31.07.2020 № 248-ФЗ.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rPr>
          <w:rFonts w:eastAsia="Times New Roman" w:cs="PT Astra Serif"/>
          <w:lang w:eastAsia="en-US"/>
        </w:rPr>
        <w:t>В ходе выездного обследования может совершаться осмотр.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both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center"/>
      </w:pPr>
      <w:r w:rsidRPr="00D73B77">
        <w:t>VI. Результаты контрольного (надзорного) мероприятия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center"/>
      </w:pP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rPr>
          <w:rFonts w:eastAsia="Times New Roman" w:cs="PT Astra Serif"/>
          <w:lang w:eastAsia="en-US"/>
        </w:rPr>
        <w:t>46. Результаты контрольного (на</w:t>
      </w:r>
      <w:r w:rsidRPr="00D73B77">
        <w:rPr>
          <w:rFonts w:eastAsia="Times New Roman" w:cs="PT Astra Serif"/>
          <w:lang w:eastAsia="en-US"/>
        </w:rPr>
        <w:t xml:space="preserve">дзорного) мероприятия оформляются в порядке, предусмотренном положениями </w:t>
      </w:r>
      <w:hyperlink r:id="rId16" w:tooltip="https://login.consultant.ru/link/?req=doc&amp;base=LAW&amp;n=480240&amp;dst=100980" w:history="1">
        <w:r w:rsidRPr="00D73B77">
          <w:rPr>
            <w:rFonts w:eastAsia="Times New Roman" w:cs="PT Astra Serif"/>
            <w:color w:val="0000FF"/>
            <w:lang w:eastAsia="en-US"/>
          </w:rPr>
          <w:t>главы 16</w:t>
        </w:r>
      </w:hyperlink>
      <w:r w:rsidRPr="00D73B77">
        <w:rPr>
          <w:rFonts w:eastAsia="Times New Roman" w:cs="PT Astra Serif"/>
          <w:lang w:eastAsia="en-US"/>
        </w:rPr>
        <w:t xml:space="preserve"> Федеральног</w:t>
      </w:r>
      <w:r w:rsidRPr="00D73B77">
        <w:rPr>
          <w:rFonts w:eastAsia="Times New Roman" w:cs="PT Astra Serif"/>
          <w:lang w:eastAsia="en-US"/>
        </w:rPr>
        <w:t>о закона от 31.07.2020 № 248-ФЗ.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0"/>
        </w:tabs>
        <w:spacing w:after="0" w:line="240" w:lineRule="auto"/>
        <w:ind w:firstLine="567"/>
        <w:jc w:val="both"/>
        <w:rPr>
          <w:rFonts w:eastAsia="Times New Roman" w:cs="PT Astra Serif"/>
        </w:rPr>
      </w:pPr>
      <w:r w:rsidRPr="00D73B77">
        <w:rPr>
          <w:rFonts w:eastAsia="Times New Roman" w:cs="PT Astra Serif"/>
          <w:lang w:eastAsia="en-US"/>
        </w:rPr>
        <w:t xml:space="preserve">47. Предписание об устранении выявленных нарушений с указанием разумных сроков их исполнения, предусмотренное </w:t>
      </w:r>
      <w:hyperlink r:id="rId17" w:tooltip="https://login.consultant.ru/link/?req=doc&amp;base=LAW&amp;n=480240&amp;dst=101001" w:history="1">
        <w:r w:rsidRPr="00D73B77">
          <w:rPr>
            <w:rFonts w:eastAsia="Times New Roman" w:cs="PT Astra Serif"/>
            <w:color w:val="0000FF"/>
            <w:lang w:eastAsia="en-US"/>
          </w:rPr>
          <w:t>пунктом 1 части 2 статьи 90</w:t>
        </w:r>
      </w:hyperlink>
      <w:r w:rsidRPr="00D73B77">
        <w:rPr>
          <w:rFonts w:eastAsia="Times New Roman" w:cs="PT Astra Serif"/>
          <w:lang w:eastAsia="en-US"/>
        </w:rPr>
        <w:t xml:space="preserve"> Федерального закона от 31.07.2020 № 248-ФЗ, выдается Министерством,</w:t>
      </w:r>
      <w:r w:rsidRPr="00D73B77">
        <w:rPr>
          <w:rFonts w:eastAsia="Times New Roman" w:cs="PT Astra Serif"/>
          <w:lang w:eastAsia="en-US"/>
        </w:rPr>
        <w:t xml:space="preserve"> в соответствии с положениями </w:t>
      </w:r>
      <w:hyperlink r:id="rId18" w:tooltip="https://login.consultant.ru/link/?req=doc&amp;base=LAW&amp;n=480240&amp;dst=100980" w:history="1">
        <w:r w:rsidRPr="00D73B77">
          <w:rPr>
            <w:rFonts w:eastAsia="Times New Roman" w:cs="PT Astra Serif"/>
            <w:color w:val="0000FF"/>
            <w:lang w:eastAsia="en-US"/>
          </w:rPr>
          <w:t>главы 16</w:t>
        </w:r>
      </w:hyperlink>
      <w:r w:rsidRPr="00D73B77">
        <w:rPr>
          <w:rFonts w:eastAsia="Times New Roman" w:cs="PT Astra Serif"/>
          <w:lang w:eastAsia="en-US"/>
        </w:rPr>
        <w:t xml:space="preserve"> Федерального закона от 31.07.2020                № 248</w:t>
      </w:r>
      <w:r w:rsidRPr="00D73B77">
        <w:rPr>
          <w:rFonts w:eastAsia="Times New Roman" w:cs="PT Astra Serif"/>
          <w:lang w:eastAsia="en-US"/>
        </w:rPr>
        <w:t>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48. В случае отсутствия выявленных нарушений обязательных требований при проведении контрольного (надзорного) мероприятия инспектор вправе выдать рекомендации по соблюдению обязательных требований, провести иные мероприятия, направленные на профилакти</w:t>
      </w:r>
      <w:r w:rsidRPr="00D73B77">
        <w:t>ку рисков причинения вреда (ущерба) охраняемым законом ценностям.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both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center"/>
        <w:rPr>
          <w:rFonts w:ascii="Arial" w:eastAsia="Times New Roman" w:hAnsi="Arial" w:cs="PT Astra Serif"/>
          <w:lang w:eastAsia="en-US"/>
        </w:rPr>
      </w:pPr>
      <w:r w:rsidRPr="00D73B77">
        <w:t xml:space="preserve">VII. </w:t>
      </w:r>
      <w:r w:rsidRPr="00D73B77">
        <w:rPr>
          <w:rFonts w:eastAsia="Times New Roman" w:cs="PT Astra Serif"/>
          <w:lang w:eastAsia="en-US"/>
        </w:rPr>
        <w:t xml:space="preserve">Оценка результативности и эффективности деятельности Министерства при осуществлении государственного контроля (надзора) </w:t>
      </w:r>
      <w:r w:rsidRPr="00D73B77">
        <w:rPr>
          <w:rFonts w:ascii="Arial" w:eastAsia="Times New Roman" w:hAnsi="Arial" w:cs="PT Astra Serif"/>
          <w:lang w:eastAsia="en-US"/>
        </w:rPr>
        <w:t xml:space="preserve">  </w:t>
      </w:r>
    </w:p>
    <w:p w:rsidR="00C37D0C" w:rsidRPr="00D73B77" w:rsidRDefault="00C37D0C">
      <w:pPr>
        <w:pStyle w:val="7"/>
        <w:rPr>
          <w:lang w:bidi="ar-SA"/>
        </w:rPr>
      </w:pP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49. Оценка результативности и эффективности деятельности Министерства осуществляется на основе системы показателей результативности и эффективности государственного контроля (надзора).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В систему показателей результативности и эффективности входят: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lastRenderedPageBreak/>
        <w:t>1) ключе</w:t>
      </w:r>
      <w:r w:rsidRPr="00D73B77">
        <w:rPr>
          <w:rFonts w:ascii="Times New Roman" w:eastAsia="Times New Roman" w:hAnsi="Times New Roman"/>
          <w:lang w:eastAsia="en-US"/>
        </w:rPr>
        <w:t>вые показатели государственного контроля (надзора), по которым устанавливаются целевые (плановые) значения и достижение которых должен обеспечить Министерство;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 xml:space="preserve">2) индикативные показатели </w:t>
      </w:r>
      <w:r w:rsidRPr="00D73B77">
        <w:rPr>
          <w:rFonts w:eastAsia="Times New Roman" w:cs="PT Astra Serif"/>
          <w:lang w:eastAsia="en-US"/>
        </w:rPr>
        <w:t>государственного контроля (надзора)</w:t>
      </w:r>
      <w:r w:rsidRPr="00D73B77">
        <w:rPr>
          <w:rFonts w:ascii="Times New Roman" w:eastAsia="Times New Roman" w:hAnsi="Times New Roman"/>
          <w:lang w:eastAsia="en-US"/>
        </w:rPr>
        <w:t>.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 xml:space="preserve">50. Ключевые </w:t>
      </w:r>
      <w:hyperlink r:id="rId19" w:tooltip="https://login.consultant.ru/link/?req=doc&amp;base=RLAW021&amp;n=196629&amp;dst=100286" w:history="1">
        <w:r w:rsidRPr="00D73B77">
          <w:rPr>
            <w:rFonts w:ascii="Times New Roman" w:eastAsia="Times New Roman" w:hAnsi="Times New Roman"/>
            <w:color w:val="0000FF"/>
            <w:lang w:eastAsia="en-US"/>
          </w:rPr>
          <w:t>показатели</w:t>
        </w:r>
      </w:hyperlink>
      <w:r w:rsidRPr="00D73B77">
        <w:rPr>
          <w:rFonts w:ascii="Times New Roman" w:eastAsia="Times New Roman" w:hAnsi="Times New Roman"/>
          <w:lang w:eastAsia="en-US"/>
        </w:rPr>
        <w:t xml:space="preserve"> государственного контроля (надзора) и их целевые значения, индикативные показатели государств</w:t>
      </w:r>
      <w:r w:rsidRPr="00D73B77">
        <w:rPr>
          <w:rFonts w:ascii="Times New Roman" w:eastAsia="Times New Roman" w:hAnsi="Times New Roman"/>
          <w:lang w:eastAsia="en-US"/>
        </w:rPr>
        <w:t>енного контроля (надзора) установлены в приложении  № 2 к настоящему Положению.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center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center"/>
      </w:pPr>
      <w:r w:rsidRPr="00D73B77">
        <w:t>VIII.</w:t>
      </w:r>
      <w:r>
        <w:t xml:space="preserve"> </w:t>
      </w:r>
      <w:bookmarkStart w:id="0" w:name="_GoBack"/>
      <w:bookmarkEnd w:id="0"/>
      <w:r w:rsidRPr="00D73B77">
        <w:t>Обжалование решений контрольного органа,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center"/>
      </w:pPr>
      <w:r w:rsidRPr="00D73B77">
        <w:t>действий (бездействия) должностных лиц</w:t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center"/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51.</w:t>
      </w:r>
      <w:r w:rsidRPr="00D73B77">
        <w:t xml:space="preserve"> Решения Министерства, действия (бездействие) инспекторов могут быть обжалованы в досу</w:t>
      </w:r>
      <w:r w:rsidRPr="00D73B77">
        <w:t>дебном (внесудебном) порядке в соответствии со статьей 40 Федерального закона от 31.07.2020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52</w:t>
      </w:r>
      <w:r w:rsidRPr="00D73B77">
        <w:t>. В случае обжалования решений, действий (бездействия) должностных лиц Министерства жалоба рассматривается руководителем Министерства (уполномоченным лицом).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53. Форма и содержание жалобы установлены статьей 41 Федерального закона от 31.07.2020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>5</w:t>
      </w:r>
      <w:r w:rsidRPr="00D73B77">
        <w:t>4. Жалоба рассматривается уполномоченным на рассмотрение жалобы должностным лицом в порядке, установленном статьей 43 Федерального закона от 31.07.2020 № 248-ФЗ.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both"/>
      </w:pPr>
      <w:r w:rsidRPr="00D73B77">
        <w:t xml:space="preserve">55. Судебное обжалование решений Министерства, действий (бездействия) его должностных </w:t>
      </w:r>
      <w:proofErr w:type="gramStart"/>
      <w:r w:rsidRPr="00D73B77">
        <w:t>лиц</w:t>
      </w:r>
      <w:proofErr w:type="gramEnd"/>
      <w:r w:rsidRPr="00D73B77">
        <w:t xml:space="preserve"> возм</w:t>
      </w:r>
      <w:r w:rsidRPr="00D73B77">
        <w:t>ожно только после их досудебного обжалования, за исключением случаев обжалования в суд решений, действий (бездействия) гражданами, не осуществляющими предпринимательской деятельности.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</w:pPr>
      <w:r w:rsidRPr="00D73B77">
        <w:br w:type="page"/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lastRenderedPageBreak/>
        <w:t>Приложение  № 1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 xml:space="preserve">к Положению о </w:t>
      </w:r>
      <w:proofErr w:type="gramStart"/>
      <w:r w:rsidRPr="00D73B77">
        <w:t>региональном</w:t>
      </w:r>
      <w:proofErr w:type="gramEnd"/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 xml:space="preserve">государственном </w:t>
      </w:r>
      <w:proofErr w:type="gramStart"/>
      <w:r w:rsidRPr="00D73B77">
        <w:t>контроле</w:t>
      </w:r>
      <w:proofErr w:type="gramEnd"/>
      <w:r w:rsidRPr="00D73B77">
        <w:t xml:space="preserve"> (надзоре) в области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 xml:space="preserve">продажи безалкогольных тонизирующих 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>напитков (в том числе энергетических)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>на территории Пензенской области</w:t>
      </w:r>
    </w:p>
    <w:p w:rsidR="00C37D0C" w:rsidRPr="00D73B77" w:rsidRDefault="00C37D0C">
      <w:pPr>
        <w:spacing w:after="0" w:line="240" w:lineRule="auto"/>
        <w:ind w:firstLine="709"/>
        <w:jc w:val="right"/>
      </w:pPr>
    </w:p>
    <w:p w:rsidR="00C37D0C" w:rsidRPr="00D73B77" w:rsidRDefault="00C37D0C">
      <w:pPr>
        <w:spacing w:after="0" w:line="240" w:lineRule="auto"/>
      </w:pPr>
    </w:p>
    <w:p w:rsidR="00C37D0C" w:rsidRPr="00D73B77" w:rsidRDefault="00C37D0C">
      <w:pPr>
        <w:spacing w:after="0" w:line="240" w:lineRule="auto"/>
      </w:pPr>
    </w:p>
    <w:p w:rsidR="00C37D0C" w:rsidRPr="00D73B77" w:rsidRDefault="00D73B77">
      <w:pPr>
        <w:tabs>
          <w:tab w:val="left" w:pos="3984"/>
        </w:tabs>
        <w:spacing w:after="0" w:line="240" w:lineRule="auto"/>
        <w:rPr>
          <w:b/>
        </w:rPr>
      </w:pPr>
      <w:r w:rsidRPr="00D73B77">
        <w:tab/>
      </w:r>
      <w:r w:rsidRPr="00D73B77">
        <w:rPr>
          <w:b/>
        </w:rPr>
        <w:t>Индикаторы</w:t>
      </w:r>
    </w:p>
    <w:p w:rsidR="00C37D0C" w:rsidRPr="00D73B77" w:rsidRDefault="00D73B77">
      <w:pPr>
        <w:tabs>
          <w:tab w:val="left" w:pos="3984"/>
        </w:tabs>
        <w:spacing w:after="0" w:line="240" w:lineRule="auto"/>
        <w:jc w:val="center"/>
      </w:pPr>
      <w:r w:rsidRPr="00D73B77">
        <w:rPr>
          <w:b/>
        </w:rPr>
        <w:t>риска нарушения обязательных требований</w:t>
      </w:r>
      <w:r w:rsidRPr="00D73B77">
        <w:t xml:space="preserve"> </w:t>
      </w:r>
    </w:p>
    <w:p w:rsidR="00C37D0C" w:rsidRPr="00D73B77" w:rsidRDefault="00D73B77">
      <w:pPr>
        <w:tabs>
          <w:tab w:val="left" w:pos="3984"/>
        </w:tabs>
        <w:spacing w:after="0" w:line="240" w:lineRule="auto"/>
        <w:jc w:val="center"/>
        <w:rPr>
          <w:b/>
        </w:rPr>
      </w:pPr>
      <w:r w:rsidRPr="00D73B77">
        <w:rPr>
          <w:b/>
        </w:rPr>
        <w:t>при осуществлении регионального государственного контроля (надзора) в о</w:t>
      </w:r>
      <w:r w:rsidRPr="00D73B77">
        <w:rPr>
          <w:b/>
        </w:rPr>
        <w:t xml:space="preserve">бласти продажи безалкогольных тонизирующих </w:t>
      </w:r>
    </w:p>
    <w:p w:rsidR="00C37D0C" w:rsidRPr="00D73B77" w:rsidRDefault="00D73B77">
      <w:pPr>
        <w:tabs>
          <w:tab w:val="left" w:pos="3984"/>
        </w:tabs>
        <w:spacing w:after="0" w:line="240" w:lineRule="auto"/>
        <w:jc w:val="center"/>
        <w:rPr>
          <w:b/>
        </w:rPr>
      </w:pPr>
      <w:r w:rsidRPr="00D73B77">
        <w:rPr>
          <w:b/>
        </w:rPr>
        <w:t>напитков (в том числе энергетических)</w:t>
      </w:r>
    </w:p>
    <w:p w:rsidR="00C37D0C" w:rsidRPr="00D73B77" w:rsidRDefault="00D73B77">
      <w:pPr>
        <w:tabs>
          <w:tab w:val="left" w:pos="3984"/>
        </w:tabs>
        <w:spacing w:after="0" w:line="240" w:lineRule="auto"/>
        <w:jc w:val="center"/>
        <w:rPr>
          <w:b/>
        </w:rPr>
      </w:pPr>
      <w:r w:rsidRPr="00D73B77">
        <w:rPr>
          <w:b/>
        </w:rPr>
        <w:t>на территории Пензенской области</w:t>
      </w:r>
    </w:p>
    <w:p w:rsidR="00C37D0C" w:rsidRPr="00D73B77" w:rsidRDefault="00C37D0C">
      <w:pPr>
        <w:tabs>
          <w:tab w:val="left" w:pos="3984"/>
        </w:tabs>
        <w:spacing w:after="0" w:line="240" w:lineRule="auto"/>
        <w:jc w:val="center"/>
      </w:pPr>
    </w:p>
    <w:p w:rsidR="00C37D0C" w:rsidRPr="00D73B77" w:rsidRDefault="00C37D0C">
      <w:pPr>
        <w:pStyle w:val="7"/>
      </w:pP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/>
        </w:rPr>
      </w:pPr>
      <w:proofErr w:type="gramStart"/>
      <w:r w:rsidRPr="00D73B77">
        <w:rPr>
          <w:rFonts w:ascii="Times New Roman" w:eastAsia="Times New Roman" w:hAnsi="Times New Roman"/>
          <w:lang w:eastAsia="en-US"/>
        </w:rPr>
        <w:t xml:space="preserve">Трехкратный и более рост количества сообщений </w:t>
      </w:r>
      <w:r w:rsidRPr="00D73B77">
        <w:rPr>
          <w:rFonts w:ascii="Times New Roman" w:eastAsia="Times New Roman" w:hAnsi="Times New Roman" w:hint="eastAsia"/>
          <w:lang w:eastAsia="en-US"/>
        </w:rPr>
        <w:t>за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единицу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времени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r w:rsidRPr="00D73B77">
        <w:rPr>
          <w:rFonts w:ascii="Times New Roman" w:eastAsia="Times New Roman" w:hAnsi="Times New Roman" w:hint="eastAsia"/>
          <w:lang w:eastAsia="en-US"/>
        </w:rPr>
        <w:t>месяц</w:t>
      </w:r>
      <w:r w:rsidRPr="00D73B77">
        <w:rPr>
          <w:rFonts w:ascii="Times New Roman" w:eastAsia="Times New Roman" w:hAnsi="Times New Roman"/>
          <w:lang w:eastAsia="en-US"/>
        </w:rPr>
        <w:t xml:space="preserve">, </w:t>
      </w:r>
      <w:r w:rsidRPr="00D73B77">
        <w:rPr>
          <w:rFonts w:ascii="Times New Roman" w:eastAsia="Times New Roman" w:hAnsi="Times New Roman" w:hint="eastAsia"/>
          <w:lang w:eastAsia="en-US"/>
        </w:rPr>
        <w:t>квартал</w:t>
      </w:r>
      <w:r w:rsidRPr="00D73B77">
        <w:rPr>
          <w:rFonts w:ascii="Times New Roman" w:eastAsia="Times New Roman" w:hAnsi="Times New Roman"/>
          <w:lang w:eastAsia="en-US"/>
        </w:rPr>
        <w:t xml:space="preserve">) </w:t>
      </w:r>
      <w:r w:rsidRPr="00D73B77">
        <w:rPr>
          <w:rFonts w:ascii="Times New Roman" w:eastAsia="Times New Roman" w:hAnsi="Times New Roman" w:hint="eastAsia"/>
          <w:lang w:eastAsia="en-US"/>
        </w:rPr>
        <w:t>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сравнении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с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предшествующим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аналогичным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периодом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и</w:t>
      </w:r>
      <w:r w:rsidRPr="00D73B77">
        <w:rPr>
          <w:rFonts w:ascii="Times New Roman" w:eastAsia="Times New Roman" w:hAnsi="Times New Roman"/>
          <w:lang w:eastAsia="en-US"/>
        </w:rPr>
        <w:t xml:space="preserve"> (</w:t>
      </w:r>
      <w:r w:rsidRPr="00D73B77">
        <w:rPr>
          <w:rFonts w:ascii="Times New Roman" w:eastAsia="Times New Roman" w:hAnsi="Times New Roman" w:hint="eastAsia"/>
          <w:lang w:eastAsia="en-US"/>
        </w:rPr>
        <w:t>или</w:t>
      </w:r>
      <w:r w:rsidRPr="00D73B77">
        <w:rPr>
          <w:rFonts w:ascii="Times New Roman" w:eastAsia="Times New Roman" w:hAnsi="Times New Roman"/>
          <w:lang w:eastAsia="en-US"/>
        </w:rPr>
        <w:t xml:space="preserve">) </w:t>
      </w:r>
      <w:r w:rsidRPr="00D73B77">
        <w:rPr>
          <w:rFonts w:ascii="Times New Roman" w:eastAsia="Times New Roman" w:hAnsi="Times New Roman" w:hint="eastAsia"/>
          <w:lang w:eastAsia="en-US"/>
        </w:rPr>
        <w:t>с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аналогичным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периодом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предшествующего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календарного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года</w:t>
      </w:r>
      <w:r w:rsidRPr="00D73B77">
        <w:rPr>
          <w:rFonts w:ascii="Times New Roman" w:eastAsia="Times New Roman" w:hAnsi="Times New Roman"/>
          <w:lang w:eastAsia="en-US"/>
        </w:rPr>
        <w:t xml:space="preserve"> о побочных действиях (</w:t>
      </w:r>
      <w:r w:rsidRPr="00D73B77">
        <w:rPr>
          <w:rFonts w:ascii="Times New Roman" w:eastAsia="Times New Roman" w:hAnsi="Times New Roman" w:hint="eastAsia"/>
          <w:lang w:eastAsia="en-US"/>
        </w:rPr>
        <w:t>тахикарди</w:t>
      </w:r>
      <w:r w:rsidRPr="00D73B77">
        <w:rPr>
          <w:rFonts w:ascii="Times New Roman" w:eastAsia="Times New Roman" w:hAnsi="Times New Roman"/>
          <w:lang w:eastAsia="en-US"/>
        </w:rPr>
        <w:t xml:space="preserve">я, </w:t>
      </w:r>
      <w:r w:rsidRPr="00D73B77">
        <w:rPr>
          <w:rFonts w:ascii="Times New Roman" w:eastAsia="Times New Roman" w:hAnsi="Times New Roman" w:hint="eastAsia"/>
          <w:lang w:eastAsia="en-US"/>
        </w:rPr>
        <w:t>сердечн</w:t>
      </w:r>
      <w:r w:rsidRPr="00D73B77">
        <w:rPr>
          <w:rFonts w:ascii="Times New Roman" w:eastAsia="Times New Roman" w:hAnsi="Times New Roman"/>
          <w:lang w:eastAsia="en-US"/>
        </w:rPr>
        <w:t xml:space="preserve">ая </w:t>
      </w:r>
      <w:r w:rsidRPr="00D73B77">
        <w:rPr>
          <w:rFonts w:ascii="Times New Roman" w:eastAsia="Times New Roman" w:hAnsi="Times New Roman" w:hint="eastAsia"/>
          <w:lang w:eastAsia="en-US"/>
        </w:rPr>
        <w:t>аритми</w:t>
      </w:r>
      <w:r w:rsidRPr="00D73B77">
        <w:rPr>
          <w:rFonts w:ascii="Times New Roman" w:eastAsia="Times New Roman" w:hAnsi="Times New Roman"/>
          <w:lang w:eastAsia="en-US"/>
        </w:rPr>
        <w:t xml:space="preserve">я, </w:t>
      </w:r>
      <w:r w:rsidRPr="00D73B77">
        <w:rPr>
          <w:rFonts w:ascii="Times New Roman" w:eastAsia="Times New Roman" w:hAnsi="Times New Roman" w:hint="eastAsia"/>
          <w:lang w:eastAsia="en-US"/>
        </w:rPr>
        <w:t>психомоторно</w:t>
      </w:r>
      <w:r w:rsidRPr="00D73B77">
        <w:rPr>
          <w:rFonts w:ascii="Times New Roman" w:eastAsia="Times New Roman" w:hAnsi="Times New Roman"/>
          <w:lang w:eastAsia="en-US"/>
        </w:rPr>
        <w:t xml:space="preserve">е </w:t>
      </w:r>
      <w:r w:rsidRPr="00D73B77">
        <w:rPr>
          <w:rFonts w:ascii="Times New Roman" w:eastAsia="Times New Roman" w:hAnsi="Times New Roman" w:hint="eastAsia"/>
          <w:lang w:eastAsia="en-US"/>
        </w:rPr>
        <w:t>возбуждени</w:t>
      </w:r>
      <w:r w:rsidRPr="00D73B77">
        <w:rPr>
          <w:rFonts w:ascii="Times New Roman" w:eastAsia="Times New Roman" w:hAnsi="Times New Roman"/>
          <w:lang w:eastAsia="en-US"/>
        </w:rPr>
        <w:t>е,</w:t>
      </w:r>
      <w:r w:rsidRPr="00D73B77">
        <w:rPr>
          <w:rFonts w:ascii="Times New Roman" w:eastAsia="Times New Roman" w:hAnsi="Times New Roman" w:hint="eastAsia"/>
          <w:lang w:eastAsia="en-US"/>
        </w:rPr>
        <w:t xml:space="preserve"> повыш</w:t>
      </w:r>
      <w:r w:rsidRPr="00D73B77">
        <w:rPr>
          <w:rFonts w:ascii="Times New Roman" w:eastAsia="Times New Roman" w:hAnsi="Times New Roman"/>
          <w:lang w:eastAsia="en-US"/>
        </w:rPr>
        <w:t xml:space="preserve">ение </w:t>
      </w:r>
      <w:r w:rsidRPr="00D73B77">
        <w:rPr>
          <w:rFonts w:ascii="Times New Roman" w:eastAsia="Times New Roman" w:hAnsi="Times New Roman" w:hint="eastAsia"/>
          <w:lang w:eastAsia="en-US"/>
        </w:rPr>
        <w:t>артериально</w:t>
      </w:r>
      <w:r w:rsidRPr="00D73B77">
        <w:rPr>
          <w:rFonts w:ascii="Times New Roman" w:eastAsia="Times New Roman" w:hAnsi="Times New Roman"/>
          <w:lang w:eastAsia="en-US"/>
        </w:rPr>
        <w:t xml:space="preserve">го </w:t>
      </w:r>
      <w:r w:rsidRPr="00D73B77">
        <w:rPr>
          <w:rFonts w:ascii="Times New Roman" w:eastAsia="Times New Roman" w:hAnsi="Times New Roman" w:hint="eastAsia"/>
          <w:lang w:eastAsia="en-US"/>
        </w:rPr>
        <w:t>давлени</w:t>
      </w:r>
      <w:r w:rsidRPr="00D73B77">
        <w:rPr>
          <w:rFonts w:ascii="Times New Roman" w:eastAsia="Times New Roman" w:hAnsi="Times New Roman"/>
          <w:lang w:eastAsia="en-US"/>
        </w:rPr>
        <w:t xml:space="preserve">я, </w:t>
      </w:r>
      <w:r w:rsidRPr="00D73B77">
        <w:rPr>
          <w:rFonts w:ascii="Times New Roman" w:eastAsia="Times New Roman" w:hAnsi="Times New Roman" w:hint="eastAsia"/>
          <w:lang w:eastAsia="en-US"/>
        </w:rPr>
        <w:t>общ</w:t>
      </w:r>
      <w:r w:rsidRPr="00D73B77">
        <w:rPr>
          <w:rFonts w:ascii="Times New Roman" w:eastAsia="Times New Roman" w:hAnsi="Times New Roman"/>
          <w:lang w:eastAsia="en-US"/>
        </w:rPr>
        <w:t xml:space="preserve">его </w:t>
      </w:r>
      <w:r w:rsidRPr="00D73B77">
        <w:rPr>
          <w:rFonts w:ascii="Times New Roman" w:eastAsia="Times New Roman" w:hAnsi="Times New Roman" w:hint="eastAsia"/>
          <w:lang w:eastAsia="en-US"/>
        </w:rPr>
        <w:t>уров</w:t>
      </w:r>
      <w:r w:rsidRPr="00D73B77">
        <w:rPr>
          <w:rFonts w:ascii="Times New Roman" w:eastAsia="Times New Roman" w:hAnsi="Times New Roman"/>
          <w:lang w:eastAsia="en-US"/>
        </w:rPr>
        <w:t xml:space="preserve">ня </w:t>
      </w:r>
      <w:r w:rsidRPr="00D73B77">
        <w:rPr>
          <w:rFonts w:ascii="Times New Roman" w:eastAsia="Times New Roman" w:hAnsi="Times New Roman" w:hint="eastAsia"/>
          <w:lang w:eastAsia="en-US"/>
        </w:rPr>
        <w:t>сахара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в</w:t>
      </w:r>
      <w:r w:rsidRPr="00D73B77">
        <w:rPr>
          <w:rFonts w:ascii="Times New Roman" w:eastAsia="Times New Roman" w:hAnsi="Times New Roman"/>
          <w:lang w:eastAsia="en-US"/>
        </w:rPr>
        <w:t xml:space="preserve"> </w:t>
      </w:r>
      <w:r w:rsidRPr="00D73B77">
        <w:rPr>
          <w:rFonts w:ascii="Times New Roman" w:eastAsia="Times New Roman" w:hAnsi="Times New Roman" w:hint="eastAsia"/>
          <w:lang w:eastAsia="en-US"/>
        </w:rPr>
        <w:t>крови</w:t>
      </w:r>
      <w:r w:rsidRPr="00D73B77">
        <w:rPr>
          <w:rFonts w:ascii="Times New Roman" w:eastAsia="Times New Roman" w:hAnsi="Times New Roman"/>
          <w:lang w:eastAsia="en-US"/>
        </w:rPr>
        <w:t xml:space="preserve"> и т.п</w:t>
      </w:r>
      <w:r w:rsidRPr="00D73B77">
        <w:rPr>
          <w:rFonts w:ascii="Times New Roman" w:eastAsia="Times New Roman" w:hAnsi="Times New Roman"/>
          <w:lang w:eastAsia="en-US"/>
        </w:rPr>
        <w:t>.)</w:t>
      </w:r>
      <w:r w:rsidRPr="00D73B77">
        <w:t xml:space="preserve"> </w:t>
      </w:r>
      <w:r w:rsidRPr="00D73B77">
        <w:rPr>
          <w:rFonts w:ascii="Times New Roman" w:eastAsia="Times New Roman" w:hAnsi="Times New Roman"/>
          <w:lang w:eastAsia="en-US"/>
        </w:rPr>
        <w:t>безалкогольных тонизирующих напитков (в том числе энергетических), проданных контролируемым лицом, которые были направлены в Министерство сельского</w:t>
      </w:r>
      <w:proofErr w:type="gramEnd"/>
      <w:r w:rsidRPr="00D73B77">
        <w:rPr>
          <w:rFonts w:ascii="Times New Roman" w:eastAsia="Times New Roman" w:hAnsi="Times New Roman"/>
          <w:lang w:eastAsia="en-US"/>
        </w:rPr>
        <w:t xml:space="preserve"> хозяйства Пензенской области.</w:t>
      </w:r>
    </w:p>
    <w:p w:rsidR="00C37D0C" w:rsidRPr="00D73B77" w:rsidRDefault="00D73B77">
      <w:pPr>
        <w:tabs>
          <w:tab w:val="left" w:pos="3984"/>
        </w:tabs>
        <w:spacing w:after="0" w:line="240" w:lineRule="auto"/>
        <w:ind w:firstLine="567"/>
        <w:jc w:val="both"/>
      </w:pPr>
      <w:proofErr w:type="gramStart"/>
      <w:r w:rsidRPr="00D73B77">
        <w:t xml:space="preserve">Трехкратный и более рост количества </w:t>
      </w:r>
      <w:r w:rsidRPr="00D73B77">
        <w:t xml:space="preserve">сообщений </w:t>
      </w:r>
      <w:r w:rsidRPr="00D73B77">
        <w:t>за единицу времени (месяц, кварт</w:t>
      </w:r>
      <w:r w:rsidRPr="00D73B77">
        <w:t>ал) в сравнении с предшествующим аналогичным периодом и (или) с аналогичным периодом предшествующего календарного года, поступивших в адрес Министерства сельского хозяйства Пензенской области от граждан или организаций, информации от органов государственно</w:t>
      </w:r>
      <w:r w:rsidRPr="00D73B77">
        <w:t>й власти, органов местного самоуправления, из средств массовой информации, информационно-телекоммуникационной сети «Интернет» о фактах нарушений контролируемыми лицами обязательных требований, установленных</w:t>
      </w:r>
      <w:proofErr w:type="gramEnd"/>
      <w:r w:rsidRPr="00D73B77">
        <w:t xml:space="preserve"> </w:t>
      </w:r>
      <w:proofErr w:type="gramStart"/>
      <w:r w:rsidRPr="00D73B77">
        <w:t>статьей 2 Федерального закона от 08.08.2024 № 304</w:t>
      </w:r>
      <w:r w:rsidRPr="00D73B77">
        <w:t>-ФЗ «О запрете продажи безалкогольных тонизирующих напитков (в том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 и (или) ст</w:t>
      </w:r>
      <w:r w:rsidRPr="00D73B77">
        <w:t xml:space="preserve">атьей  2 Закона Пензенской области от </w:t>
      </w:r>
      <w:r w:rsidRPr="00D73B77">
        <w:t xml:space="preserve">22.11.2024                     № 4452-ЗПО </w:t>
      </w:r>
      <w:r w:rsidRPr="00D73B77">
        <w:t>«Об установлении запретов и ограничений торговли  безалкогольными тонизирующими напитками (в том числе энергетическими</w:t>
      </w:r>
      <w:proofErr w:type="gramEnd"/>
      <w:r w:rsidRPr="00D73B77">
        <w:t>) на территории Пензенской области».</w:t>
      </w:r>
    </w:p>
    <w:p w:rsidR="00C37D0C" w:rsidRPr="00D73B77" w:rsidRDefault="00D73B77">
      <w:pPr>
        <w:spacing w:after="0" w:line="240" w:lineRule="auto"/>
        <w:rPr>
          <w:rFonts w:ascii="Times New Roman" w:eastAsia="Times New Roman" w:hAnsi="Times New Roman"/>
          <w:sz w:val="22"/>
          <w:szCs w:val="22"/>
          <w:lang w:eastAsia="en-US" w:bidi="en-US"/>
        </w:rPr>
      </w:pPr>
      <w:r w:rsidRPr="00D73B77">
        <w:br w:type="page"/>
      </w:r>
    </w:p>
    <w:p w:rsidR="00C37D0C" w:rsidRPr="00D73B77" w:rsidRDefault="00C37D0C">
      <w:pPr>
        <w:tabs>
          <w:tab w:val="left" w:pos="0"/>
        </w:tabs>
        <w:spacing w:after="0" w:line="240" w:lineRule="auto"/>
        <w:ind w:firstLine="567"/>
        <w:jc w:val="right"/>
        <w:sectPr w:rsidR="00C37D0C" w:rsidRPr="00D73B77">
          <w:pgSz w:w="11907" w:h="16840"/>
          <w:pgMar w:top="1134" w:right="851" w:bottom="1134" w:left="1418" w:header="720" w:footer="720" w:gutter="0"/>
          <w:cols w:space="708"/>
          <w:titlePg/>
          <w:docGrid w:linePitch="360"/>
        </w:sectPr>
      </w:pP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lastRenderedPageBreak/>
        <w:t>При</w:t>
      </w:r>
      <w:r w:rsidRPr="00D73B77">
        <w:t xml:space="preserve">ложение  № </w:t>
      </w:r>
      <w:r w:rsidRPr="00D73B77">
        <w:t>2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 xml:space="preserve">к Положению о </w:t>
      </w:r>
      <w:proofErr w:type="gramStart"/>
      <w:r w:rsidRPr="00D73B77">
        <w:t>региональном</w:t>
      </w:r>
      <w:proofErr w:type="gramEnd"/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 xml:space="preserve">государственном </w:t>
      </w:r>
      <w:proofErr w:type="gramStart"/>
      <w:r w:rsidRPr="00D73B77">
        <w:t>контроле</w:t>
      </w:r>
      <w:proofErr w:type="gramEnd"/>
      <w:r w:rsidRPr="00D73B77">
        <w:t xml:space="preserve"> (надзоре) в области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 xml:space="preserve">продажи безалкогольных тонизирующих 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>напитков (в том числе энергетических)</w:t>
      </w:r>
    </w:p>
    <w:p w:rsidR="00C37D0C" w:rsidRPr="00D73B77" w:rsidRDefault="00D73B77">
      <w:pPr>
        <w:tabs>
          <w:tab w:val="left" w:pos="0"/>
        </w:tabs>
        <w:spacing w:after="0" w:line="240" w:lineRule="auto"/>
        <w:ind w:firstLine="567"/>
        <w:jc w:val="right"/>
      </w:pPr>
      <w:r w:rsidRPr="00D73B77">
        <w:t>на территории Пензенской области</w:t>
      </w:r>
    </w:p>
    <w:p w:rsidR="00C37D0C" w:rsidRPr="00D73B77" w:rsidRDefault="00C37D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40"/>
        <w:jc w:val="both"/>
        <w:rPr>
          <w:rFonts w:eastAsia="Times New Roman" w:cs="PT Astra Serif"/>
          <w:lang w:eastAsia="en-US"/>
        </w:rPr>
      </w:pP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40"/>
        <w:jc w:val="center"/>
        <w:rPr>
          <w:rFonts w:eastAsia="Times New Roman" w:cs="PT Astra Serif"/>
          <w:b/>
          <w:lang w:eastAsia="en-US"/>
        </w:rPr>
      </w:pPr>
      <w:r w:rsidRPr="00D73B77">
        <w:rPr>
          <w:rFonts w:eastAsia="Times New Roman" w:cs="PT Astra Serif"/>
          <w:b/>
          <w:lang w:eastAsia="en-US"/>
        </w:rPr>
        <w:t>Ключевые показатели регионального государственного контроля (надзора) в области продажи безалкогольных тонизирующих напитков (в том числе энергетических)</w:t>
      </w:r>
    </w:p>
    <w:p w:rsidR="00C37D0C" w:rsidRPr="00D73B77" w:rsidRDefault="00D73B7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40"/>
        <w:jc w:val="center"/>
        <w:rPr>
          <w:rFonts w:eastAsia="Times New Roman" w:cs="PT Astra Serif"/>
          <w:b/>
          <w:lang w:eastAsia="en-US"/>
        </w:rPr>
      </w:pPr>
      <w:r w:rsidRPr="00D73B77">
        <w:rPr>
          <w:rFonts w:eastAsia="Times New Roman" w:cs="PT Astra Serif"/>
          <w:b/>
          <w:lang w:eastAsia="en-US"/>
        </w:rPr>
        <w:t>на территории Пензенской области и их целевые значения, индикативные показатели такого контроля</w:t>
      </w:r>
    </w:p>
    <w:p w:rsidR="00C37D0C" w:rsidRPr="00D73B77" w:rsidRDefault="00C37D0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40"/>
        <w:jc w:val="center"/>
        <w:rPr>
          <w:rFonts w:eastAsia="Times New Roman" w:cs="PT Astra Serif"/>
          <w:b/>
          <w:lang w:eastAsia="en-US"/>
        </w:rPr>
      </w:pPr>
    </w:p>
    <w:p w:rsidR="00C37D0C" w:rsidRPr="00D73B77" w:rsidRDefault="00965CBE" w:rsidP="00965CBE">
      <w:pPr>
        <w:pStyle w:val="7"/>
        <w:numPr>
          <w:ilvl w:val="1"/>
          <w:numId w:val="3"/>
        </w:numPr>
        <w:ind w:left="0" w:firstLine="851"/>
        <w:jc w:val="both"/>
        <w:rPr>
          <w:sz w:val="28"/>
          <w:szCs w:val="28"/>
          <w:lang w:bidi="ar-SA"/>
        </w:rPr>
      </w:pPr>
      <w:r w:rsidRPr="00D73B77">
        <w:rPr>
          <w:sz w:val="28"/>
          <w:szCs w:val="28"/>
          <w:lang w:bidi="ar-SA"/>
        </w:rPr>
        <w:t>Ключевые показатели регионального государственного контроля (надзора) в области продажи безалкогольных тонизирующих напитков (в том числе энергетических)</w:t>
      </w:r>
      <w:r w:rsidRPr="00D73B77">
        <w:rPr>
          <w:sz w:val="28"/>
          <w:szCs w:val="28"/>
          <w:lang w:bidi="ar-SA"/>
        </w:rPr>
        <w:t xml:space="preserve"> </w:t>
      </w:r>
      <w:r w:rsidRPr="00D73B77">
        <w:rPr>
          <w:sz w:val="28"/>
          <w:szCs w:val="28"/>
          <w:lang w:bidi="ar-SA"/>
        </w:rPr>
        <w:t>на территории Пензенской области и их целевые значения</w:t>
      </w:r>
      <w:r w:rsidRPr="00D73B77">
        <w:rPr>
          <w:sz w:val="28"/>
          <w:szCs w:val="28"/>
          <w:lang w:bidi="ar-SA"/>
        </w:rPr>
        <w:t>:</w:t>
      </w: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"/>
        <w:gridCol w:w="993"/>
        <w:gridCol w:w="22"/>
        <w:gridCol w:w="1928"/>
        <w:gridCol w:w="289"/>
        <w:gridCol w:w="2319"/>
        <w:gridCol w:w="62"/>
        <w:gridCol w:w="2184"/>
        <w:gridCol w:w="22"/>
        <w:gridCol w:w="1253"/>
        <w:gridCol w:w="51"/>
        <w:gridCol w:w="1587"/>
        <w:gridCol w:w="63"/>
        <w:gridCol w:w="3969"/>
      </w:tblGrid>
      <w:tr w:rsidR="00C37D0C" w:rsidRPr="00D73B77" w:rsidTr="00965CBE">
        <w:tc>
          <w:tcPr>
            <w:tcW w:w="148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Р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егиональный государственного контроля (надзора) в области продажи безалкогольных тонизирующих напитков (в том числе энергетических) на территории Пензенской области (далее - государственный контроль (надзор)</w:t>
            </w:r>
            <w:r w:rsidR="00965CBE"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)</w:t>
            </w:r>
          </w:p>
        </w:tc>
      </w:tr>
      <w:tr w:rsidR="00C37D0C" w:rsidRPr="00D73B77" w:rsidTr="00965CBE">
        <w:tc>
          <w:tcPr>
            <w:tcW w:w="148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proofErr w:type="gramStart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Негативные явления, на устранение которых напра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влена контрольно-надзорная деятельность, - причинение вреда жизни и здоровью граждан; нарушениями запретов и ограничений, установленных статьями 2 - 4 Федерального закона от 08.08.2024 № 304-ФЗ «О запрете продажи безалкогольных тонизирующих напитков (в том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числе энергетических) несовершеннолетним и о внесении изменения в статью 44 Федерального закона «Об общих принципах организации публичной власти в субъектах Российской Федерации»</w:t>
            </w:r>
            <w:proofErr w:type="gramEnd"/>
          </w:p>
        </w:tc>
      </w:tr>
      <w:tr w:rsidR="00C37D0C" w:rsidRPr="00D73B77" w:rsidTr="00965CBE">
        <w:tc>
          <w:tcPr>
            <w:tcW w:w="148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both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proofErr w:type="gramStart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Цели контрольно-надзорной деятельности - снижение риска причинения вреда жи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зни и здоровью граждан нарушениями запретов и ограничений, установленных статьями 2 - 4 Федерального закона от 08.08.2024 № 304-ФЗ «О запрете продажи безалкогольных тонизирующих напитков (в том числе энергетических) несовершеннолетним и о внесении изменени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я в статью 44 Федерального закона «Об общих принципах организации публичной власти в субъектах Российской Федерации»</w:t>
            </w:r>
            <w:proofErr w:type="gramEnd"/>
          </w:p>
        </w:tc>
      </w:tr>
      <w:tr w:rsidR="00C37D0C" w:rsidRPr="00D73B77" w:rsidTr="00965CBE"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Номер (индекс показателя)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Наименование показателя (группы показателей)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Формула расчета показателя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Комментарии (интерпретация значений)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Текущее значение показателя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Целевое значение показателя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Источник данных для определения значения показателя/Сведения о документах стратегического планирования, содержащих показатель (при их наличии)</w:t>
            </w:r>
          </w:p>
        </w:tc>
      </w:tr>
      <w:tr w:rsidR="00C37D0C" w:rsidRPr="00D73B77" w:rsidTr="00965CBE"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lastRenderedPageBreak/>
              <w:t>1</w:t>
            </w:r>
          </w:p>
        </w:tc>
        <w:tc>
          <w:tcPr>
            <w:tcW w:w="1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6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7</w:t>
            </w:r>
          </w:p>
        </w:tc>
      </w:tr>
      <w:tr w:rsidR="00C37D0C" w:rsidRPr="00D73B77" w:rsidTr="00965CBE">
        <w:tc>
          <w:tcPr>
            <w:tcW w:w="14804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Ключевые показатели</w:t>
            </w:r>
          </w:p>
        </w:tc>
      </w:tr>
      <w:tr w:rsidR="00C37D0C" w:rsidRPr="00D73B77" w:rsidTr="00965CBE"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D73B7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А</w:t>
            </w:r>
          </w:p>
        </w:tc>
        <w:tc>
          <w:tcPr>
            <w:tcW w:w="13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7D0C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Показатели результативности и эффективности, отражающие </w:t>
            </w:r>
            <w:proofErr w:type="gramStart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существующий</w:t>
            </w:r>
            <w:proofErr w:type="gramEnd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и целевой уровни безопасности охраняемых законом ценностей в подконтрольных (поднадзорных) государственному контролю (надзору), выражающиеся в минимизации причинения им вреда (ущерба)</w:t>
            </w:r>
          </w:p>
        </w:tc>
      </w:tr>
      <w:tr w:rsidR="00965CBE" w:rsidRPr="00D73B77" w:rsidTr="00965CBE">
        <w:tc>
          <w:tcPr>
            <w:tcW w:w="10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37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</w:p>
        </w:tc>
      </w:tr>
      <w:tr w:rsidR="00965CBE" w:rsidRPr="00D73B77" w:rsidTr="00965CBE">
        <w:trPr>
          <w:gridBefore w:val="1"/>
          <w:wBefore w:w="62" w:type="dxa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А.1 </w:t>
            </w:r>
          </w:p>
        </w:tc>
        <w:tc>
          <w:tcPr>
            <w:tcW w:w="22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Количество случаев причинения вреда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жизни и здоровью человеку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в результате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отравления </w:t>
            </w:r>
          </w:p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безалкогольными тонизирующими напитками (в том числе энергетическими) </w:t>
            </w:r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(К</w:t>
            </w:r>
            <w:proofErr w:type="gramStart"/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vertAlign w:val="subscript"/>
                <w:lang w:eastAsia="en-US"/>
              </w:rPr>
              <w:t>1</w:t>
            </w:r>
            <w:proofErr w:type="gramEnd"/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)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К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vertAlign w:val="subscript"/>
                <w:lang w:eastAsia="en-US"/>
              </w:rPr>
              <w:t>1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= </w:t>
            </w:r>
            <w:proofErr w:type="spellStart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К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vertAlign w:val="subscript"/>
                <w:lang w:eastAsia="en-US"/>
              </w:rPr>
              <w:t>в</w:t>
            </w:r>
            <w:proofErr w:type="spellEnd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/ </w:t>
            </w:r>
            <w:proofErr w:type="gramStart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Р</w:t>
            </w:r>
            <w:proofErr w:type="gramEnd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x 100000 </w:t>
            </w:r>
          </w:p>
        </w:tc>
        <w:tc>
          <w:tcPr>
            <w:tcW w:w="2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К</w:t>
            </w:r>
            <w:proofErr w:type="gramStart"/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vertAlign w:val="subscript"/>
                <w:lang w:eastAsia="en-US"/>
              </w:rPr>
              <w:t>1</w:t>
            </w:r>
            <w:proofErr w:type="gramEnd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- количество случаев причинения жизни и здоровью человеку в результате отравления </w:t>
            </w:r>
          </w:p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безалкогольными тонизирующими напитками (в том числе энергетическими), на 100 тыс. населения; </w:t>
            </w:r>
          </w:p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proofErr w:type="spellStart"/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Кв</w:t>
            </w:r>
            <w:proofErr w:type="spellEnd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- общее количество случаев причинения жизни и здоровью человеку в результате отравления </w:t>
            </w:r>
          </w:p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безалкогольными тонизирующими напитками (в том числе энергетическими); </w:t>
            </w:r>
          </w:p>
          <w:p w:rsidR="00965CBE" w:rsidRPr="00D73B77" w:rsidRDefault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proofErr w:type="gramStart"/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>Р</w:t>
            </w:r>
            <w:proofErr w:type="gramEnd"/>
            <w:r w:rsidRPr="00D73B77">
              <w:rPr>
                <w:rFonts w:ascii="Times New Roman" w:eastAsia="Times New Roman" w:hAnsi="Times New Roman"/>
                <w:b/>
                <w:sz w:val="22"/>
                <w:szCs w:val="22"/>
                <w:lang w:eastAsia="en-US"/>
              </w:rPr>
              <w:t xml:space="preserve"> -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общая численность населения на территории Пензенской области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не более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3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202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5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г. - не более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3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; </w:t>
            </w:r>
          </w:p>
          <w:p w:rsidR="00965CBE" w:rsidRPr="00D73B77" w:rsidRDefault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2023 г. - не более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2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; </w:t>
            </w:r>
          </w:p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2024 г. - не более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>1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5CBE" w:rsidRPr="00D73B77" w:rsidRDefault="00965CBE" w:rsidP="00965CB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</w:pPr>
            <w:proofErr w:type="gramStart"/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Сведения, поступающие из правоохранительных органов Пензенской области, органов прокуратуры Пензенской области,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органов здравоохранения Пензенской области, </w:t>
            </w:r>
            <w:r w:rsidRPr="00D73B77">
              <w:rPr>
                <w:rFonts w:ascii="Times New Roman" w:eastAsia="Times New Roman" w:hAnsi="Times New Roman"/>
                <w:sz w:val="22"/>
                <w:szCs w:val="22"/>
                <w:lang w:eastAsia="en-US"/>
              </w:rPr>
              <w:t xml:space="preserve">данные результатов проверок Министерства сельского хозяйства Пензенской области </w:t>
            </w:r>
            <w:proofErr w:type="gramEnd"/>
          </w:p>
        </w:tc>
      </w:tr>
    </w:tbl>
    <w:p w:rsidR="00965CBE" w:rsidRPr="00D73B77" w:rsidRDefault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40"/>
        <w:jc w:val="both"/>
        <w:rPr>
          <w:rFonts w:ascii="Times New Roman" w:eastAsia="Times New Roman" w:hAnsi="Times New Roman"/>
          <w:sz w:val="22"/>
          <w:szCs w:val="22"/>
          <w:lang w:eastAsia="en-US"/>
        </w:rPr>
      </w:pP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2. При осуществлении  государственного контроля (надзора) устанавливаются следующие индикативные показатели: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1)  количество внеплановых контрольных (надзорных) мероприятий, проведенных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2</w:t>
      </w:r>
      <w:r w:rsidRPr="00D73B77">
        <w:rPr>
          <w:rFonts w:ascii="Times New Roman" w:eastAsia="Times New Roman" w:hAnsi="Times New Roman"/>
          <w:lang w:eastAsia="en-US"/>
        </w:rPr>
        <w:t>) количество предостережений о недопустимости нарушения обязательных требований, объявленных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3) количество контрольных (надзорных) мероприятий, по результатам которых выявлены нарушения обязательных требований,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4) ко</w:t>
      </w:r>
      <w:r w:rsidRPr="00D73B77">
        <w:rPr>
          <w:rFonts w:ascii="Times New Roman" w:eastAsia="Times New Roman" w:hAnsi="Times New Roman"/>
          <w:lang w:eastAsia="en-US"/>
        </w:rPr>
        <w:t>личество контрольных (надзорных) мероприятий, по итогам которых возбуждены дела об административных правонарушениях,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5) количество направленных в органы прокуратуры заявлений о согласовании проведения контрольных (надзорных) мероприятий</w:t>
      </w:r>
      <w:r w:rsidRPr="00D73B77">
        <w:rPr>
          <w:rFonts w:ascii="Times New Roman" w:eastAsia="Times New Roman" w:hAnsi="Times New Roman"/>
          <w:lang w:eastAsia="en-US"/>
        </w:rPr>
        <w:t xml:space="preserve">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6) 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отказано в согласовании,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7) общее количество жалоб, поданных к</w:t>
      </w:r>
      <w:r w:rsidRPr="00D73B77">
        <w:rPr>
          <w:rFonts w:ascii="Times New Roman" w:eastAsia="Times New Roman" w:hAnsi="Times New Roman"/>
          <w:lang w:eastAsia="en-US"/>
        </w:rPr>
        <w:t>онтролируемыми лицами в досудебном порядке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 xml:space="preserve">8) количество контрольных (надзорных) мероприятий, проведенных с грубыми нарушениями требований к организации и осуществлению государственного контроля (надзора), </w:t>
      </w:r>
      <w:proofErr w:type="gramStart"/>
      <w:r w:rsidRPr="00D73B77">
        <w:rPr>
          <w:rFonts w:ascii="Times New Roman" w:eastAsia="Times New Roman" w:hAnsi="Times New Roman"/>
          <w:lang w:eastAsia="en-US"/>
        </w:rPr>
        <w:t>результаты</w:t>
      </w:r>
      <w:proofErr w:type="gramEnd"/>
      <w:r w:rsidRPr="00D73B77">
        <w:rPr>
          <w:rFonts w:ascii="Times New Roman" w:eastAsia="Times New Roman" w:hAnsi="Times New Roman"/>
          <w:lang w:eastAsia="en-US"/>
        </w:rPr>
        <w:t xml:space="preserve"> которых были призна</w:t>
      </w:r>
      <w:r w:rsidRPr="00D73B77">
        <w:rPr>
          <w:rFonts w:ascii="Times New Roman" w:eastAsia="Times New Roman" w:hAnsi="Times New Roman"/>
          <w:lang w:eastAsia="en-US"/>
        </w:rPr>
        <w:t>ны недействительными и (или) отменены, за отчетный период;</w:t>
      </w:r>
    </w:p>
    <w:p w:rsidR="00C37D0C" w:rsidRPr="00D73B77" w:rsidRDefault="00D73B77" w:rsidP="00965CB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0" w:line="240" w:lineRule="auto"/>
        <w:ind w:firstLine="539"/>
        <w:jc w:val="both"/>
        <w:rPr>
          <w:rFonts w:ascii="Times New Roman" w:eastAsia="Times New Roman" w:hAnsi="Times New Roman"/>
          <w:lang w:eastAsia="en-US"/>
        </w:rPr>
      </w:pPr>
      <w:r w:rsidRPr="00D73B77">
        <w:rPr>
          <w:rFonts w:ascii="Times New Roman" w:eastAsia="Times New Roman" w:hAnsi="Times New Roman"/>
          <w:lang w:eastAsia="en-US"/>
        </w:rPr>
        <w:t>9) количество должностных лиц, уполномоченных на проведение контрольных (надзорных) мероприятий.</w:t>
      </w:r>
    </w:p>
    <w:p w:rsidR="00C37D0C" w:rsidRPr="00D73B77" w:rsidRDefault="00C37D0C">
      <w:pPr>
        <w:pStyle w:val="7"/>
      </w:pPr>
    </w:p>
    <w:sectPr w:rsidR="00C37D0C" w:rsidRPr="00D73B77">
      <w:pgSz w:w="16840" w:h="11906" w:orient="landscape"/>
      <w:pgMar w:top="850" w:right="1134" w:bottom="1418" w:left="1134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D73B77">
      <w:pPr>
        <w:spacing w:after="0" w:line="240" w:lineRule="auto"/>
      </w:pPr>
      <w:r>
        <w:separator/>
      </w:r>
    </w:p>
  </w:endnote>
  <w:endnote w:type="continuationSeparator" w:id="0">
    <w:p w:rsidR="00000000" w:rsidRDefault="00D73B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00"/>
    <w:family w:val="auto"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7D0C" w:rsidRDefault="00D73B77">
      <w:pPr>
        <w:spacing w:after="0" w:line="240" w:lineRule="auto"/>
      </w:pPr>
      <w:r>
        <w:separator/>
      </w:r>
    </w:p>
  </w:footnote>
  <w:footnote w:type="continuationSeparator" w:id="0">
    <w:p w:rsidR="00C37D0C" w:rsidRDefault="00D73B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BC5D2B"/>
    <w:multiLevelType w:val="hybridMultilevel"/>
    <w:tmpl w:val="E9C6F6C0"/>
    <w:lvl w:ilvl="0" w:tplc="C6DEA64E">
      <w:start w:val="1"/>
      <w:numFmt w:val="decimal"/>
      <w:lvlText w:val="%1)"/>
      <w:lvlJc w:val="left"/>
      <w:pPr>
        <w:ind w:left="1070" w:hanging="360"/>
      </w:pPr>
    </w:lvl>
    <w:lvl w:ilvl="1" w:tplc="8FB4912A">
      <w:start w:val="1"/>
      <w:numFmt w:val="lowerLetter"/>
      <w:lvlText w:val="%2."/>
      <w:lvlJc w:val="left"/>
      <w:pPr>
        <w:ind w:left="1790" w:hanging="360"/>
      </w:pPr>
    </w:lvl>
    <w:lvl w:ilvl="2" w:tplc="61D47210">
      <w:start w:val="1"/>
      <w:numFmt w:val="lowerRoman"/>
      <w:lvlText w:val="%3."/>
      <w:lvlJc w:val="right"/>
      <w:pPr>
        <w:ind w:left="2510" w:hanging="180"/>
      </w:pPr>
    </w:lvl>
    <w:lvl w:ilvl="3" w:tplc="455EA848">
      <w:start w:val="1"/>
      <w:numFmt w:val="decimal"/>
      <w:lvlText w:val="%4."/>
      <w:lvlJc w:val="left"/>
      <w:pPr>
        <w:ind w:left="3230" w:hanging="360"/>
      </w:pPr>
    </w:lvl>
    <w:lvl w:ilvl="4" w:tplc="7C8EC61C">
      <w:start w:val="1"/>
      <w:numFmt w:val="lowerLetter"/>
      <w:lvlText w:val="%5."/>
      <w:lvlJc w:val="left"/>
      <w:pPr>
        <w:ind w:left="3950" w:hanging="360"/>
      </w:pPr>
    </w:lvl>
    <w:lvl w:ilvl="5" w:tplc="A018438C">
      <w:start w:val="1"/>
      <w:numFmt w:val="lowerRoman"/>
      <w:lvlText w:val="%6."/>
      <w:lvlJc w:val="right"/>
      <w:pPr>
        <w:ind w:left="4670" w:hanging="180"/>
      </w:pPr>
    </w:lvl>
    <w:lvl w:ilvl="6" w:tplc="A6CEC2CE">
      <w:start w:val="1"/>
      <w:numFmt w:val="decimal"/>
      <w:lvlText w:val="%7."/>
      <w:lvlJc w:val="left"/>
      <w:pPr>
        <w:ind w:left="5390" w:hanging="360"/>
      </w:pPr>
    </w:lvl>
    <w:lvl w:ilvl="7" w:tplc="09D0D94E">
      <w:start w:val="1"/>
      <w:numFmt w:val="lowerLetter"/>
      <w:lvlText w:val="%8."/>
      <w:lvlJc w:val="left"/>
      <w:pPr>
        <w:ind w:left="6110" w:hanging="360"/>
      </w:pPr>
    </w:lvl>
    <w:lvl w:ilvl="8" w:tplc="1338CD1E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33E76A1A"/>
    <w:multiLevelType w:val="hybridMultilevel"/>
    <w:tmpl w:val="70447F74"/>
    <w:lvl w:ilvl="0" w:tplc="07582648">
      <w:start w:val="1"/>
      <w:numFmt w:val="decimal"/>
      <w:lvlText w:val="%1."/>
      <w:lvlJc w:val="left"/>
      <w:pPr>
        <w:ind w:left="709" w:hanging="360"/>
      </w:pPr>
    </w:lvl>
    <w:lvl w:ilvl="1" w:tplc="FDDA19EE">
      <w:start w:val="1"/>
      <w:numFmt w:val="lowerLetter"/>
      <w:lvlText w:val="%2."/>
      <w:lvlJc w:val="left"/>
      <w:pPr>
        <w:ind w:left="1429" w:hanging="360"/>
      </w:pPr>
    </w:lvl>
    <w:lvl w:ilvl="2" w:tplc="3D22BF02">
      <w:start w:val="1"/>
      <w:numFmt w:val="lowerRoman"/>
      <w:lvlText w:val="%3."/>
      <w:lvlJc w:val="right"/>
      <w:pPr>
        <w:ind w:left="2149" w:hanging="180"/>
      </w:pPr>
    </w:lvl>
    <w:lvl w:ilvl="3" w:tplc="652EF0C6">
      <w:start w:val="1"/>
      <w:numFmt w:val="decimal"/>
      <w:lvlText w:val="%4."/>
      <w:lvlJc w:val="left"/>
      <w:pPr>
        <w:ind w:left="2869" w:hanging="360"/>
      </w:pPr>
    </w:lvl>
    <w:lvl w:ilvl="4" w:tplc="8B5E1DAE">
      <w:start w:val="1"/>
      <w:numFmt w:val="lowerLetter"/>
      <w:lvlText w:val="%5."/>
      <w:lvlJc w:val="left"/>
      <w:pPr>
        <w:ind w:left="3589" w:hanging="360"/>
      </w:pPr>
    </w:lvl>
    <w:lvl w:ilvl="5" w:tplc="EB48D80A">
      <w:start w:val="1"/>
      <w:numFmt w:val="lowerRoman"/>
      <w:lvlText w:val="%6."/>
      <w:lvlJc w:val="right"/>
      <w:pPr>
        <w:ind w:left="4309" w:hanging="180"/>
      </w:pPr>
    </w:lvl>
    <w:lvl w:ilvl="6" w:tplc="B33205EE">
      <w:start w:val="1"/>
      <w:numFmt w:val="decimal"/>
      <w:lvlText w:val="%7."/>
      <w:lvlJc w:val="left"/>
      <w:pPr>
        <w:ind w:left="5029" w:hanging="360"/>
      </w:pPr>
    </w:lvl>
    <w:lvl w:ilvl="7" w:tplc="D856102E">
      <w:start w:val="1"/>
      <w:numFmt w:val="lowerLetter"/>
      <w:lvlText w:val="%8."/>
      <w:lvlJc w:val="left"/>
      <w:pPr>
        <w:ind w:left="5749" w:hanging="360"/>
      </w:pPr>
    </w:lvl>
    <w:lvl w:ilvl="8" w:tplc="12B28198">
      <w:start w:val="1"/>
      <w:numFmt w:val="lowerRoman"/>
      <w:lvlText w:val="%9."/>
      <w:lvlJc w:val="right"/>
      <w:pPr>
        <w:ind w:left="6469" w:hanging="180"/>
      </w:pPr>
    </w:lvl>
  </w:abstractNum>
  <w:abstractNum w:abstractNumId="2">
    <w:nsid w:val="359A0F9E"/>
    <w:multiLevelType w:val="hybridMultilevel"/>
    <w:tmpl w:val="AA90C75E"/>
    <w:lvl w:ilvl="0" w:tplc="EFD2E206">
      <w:start w:val="1"/>
      <w:numFmt w:val="decimal"/>
      <w:lvlText w:val="%1)"/>
      <w:lvlJc w:val="left"/>
      <w:pPr>
        <w:ind w:left="1249" w:hanging="360"/>
      </w:pPr>
    </w:lvl>
    <w:lvl w:ilvl="1" w:tplc="A5E83952">
      <w:start w:val="1"/>
      <w:numFmt w:val="lowerLetter"/>
      <w:lvlText w:val="%2."/>
      <w:lvlJc w:val="left"/>
      <w:pPr>
        <w:ind w:left="1969" w:hanging="360"/>
      </w:pPr>
    </w:lvl>
    <w:lvl w:ilvl="2" w:tplc="886AC9D6">
      <w:start w:val="1"/>
      <w:numFmt w:val="lowerRoman"/>
      <w:lvlText w:val="%3."/>
      <w:lvlJc w:val="right"/>
      <w:pPr>
        <w:ind w:left="2689" w:hanging="180"/>
      </w:pPr>
    </w:lvl>
    <w:lvl w:ilvl="3" w:tplc="D124F23E">
      <w:start w:val="1"/>
      <w:numFmt w:val="decimal"/>
      <w:lvlText w:val="%4."/>
      <w:lvlJc w:val="left"/>
      <w:pPr>
        <w:ind w:left="3409" w:hanging="360"/>
      </w:pPr>
    </w:lvl>
    <w:lvl w:ilvl="4" w:tplc="D1F8BA8E">
      <w:start w:val="1"/>
      <w:numFmt w:val="lowerLetter"/>
      <w:lvlText w:val="%5."/>
      <w:lvlJc w:val="left"/>
      <w:pPr>
        <w:ind w:left="4129" w:hanging="360"/>
      </w:pPr>
    </w:lvl>
    <w:lvl w:ilvl="5" w:tplc="877C4446">
      <w:start w:val="1"/>
      <w:numFmt w:val="lowerRoman"/>
      <w:lvlText w:val="%6."/>
      <w:lvlJc w:val="right"/>
      <w:pPr>
        <w:ind w:left="4849" w:hanging="180"/>
      </w:pPr>
    </w:lvl>
    <w:lvl w:ilvl="6" w:tplc="82405E2C">
      <w:start w:val="1"/>
      <w:numFmt w:val="decimal"/>
      <w:lvlText w:val="%7."/>
      <w:lvlJc w:val="left"/>
      <w:pPr>
        <w:ind w:left="5569" w:hanging="360"/>
      </w:pPr>
    </w:lvl>
    <w:lvl w:ilvl="7" w:tplc="4AD4374C">
      <w:start w:val="1"/>
      <w:numFmt w:val="lowerLetter"/>
      <w:lvlText w:val="%8."/>
      <w:lvlJc w:val="left"/>
      <w:pPr>
        <w:ind w:left="6289" w:hanging="360"/>
      </w:pPr>
    </w:lvl>
    <w:lvl w:ilvl="8" w:tplc="E022FB56">
      <w:start w:val="1"/>
      <w:numFmt w:val="lowerRoman"/>
      <w:lvlText w:val="%9."/>
      <w:lvlJc w:val="right"/>
      <w:pPr>
        <w:ind w:left="7009" w:hanging="180"/>
      </w:pPr>
    </w:lvl>
  </w:abstractNum>
  <w:abstractNum w:abstractNumId="3">
    <w:nsid w:val="377248E5"/>
    <w:multiLevelType w:val="hybridMultilevel"/>
    <w:tmpl w:val="561AA17E"/>
    <w:lvl w:ilvl="0" w:tplc="0A74890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2CEE00F4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CEEA6944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F5F08F8A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3956E886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DBB65AC4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79BC9C02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69DEFD3E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FC60A77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4">
    <w:nsid w:val="3ADC4BD9"/>
    <w:multiLevelType w:val="multilevel"/>
    <w:tmpl w:val="48CAC8D2"/>
    <w:lvl w:ilvl="0">
      <w:start w:val="2"/>
      <w:numFmt w:val="decimal"/>
      <w:lvlText w:val="%1."/>
      <w:lvlJc w:val="left"/>
      <w:pPr>
        <w:ind w:left="1215" w:hanging="1215"/>
      </w:pPr>
    </w:lvl>
    <w:lvl w:ilvl="1">
      <w:start w:val="1"/>
      <w:numFmt w:val="decimal"/>
      <w:lvlText w:val="%1.%2."/>
      <w:lvlJc w:val="left"/>
      <w:pPr>
        <w:ind w:left="1755" w:hanging="1215"/>
      </w:pPr>
    </w:lvl>
    <w:lvl w:ilvl="2">
      <w:start w:val="1"/>
      <w:numFmt w:val="decimal"/>
      <w:lvlText w:val="%1.%2.%3."/>
      <w:lvlJc w:val="left"/>
      <w:pPr>
        <w:ind w:left="2295" w:hanging="1215"/>
      </w:pPr>
    </w:lvl>
    <w:lvl w:ilvl="3">
      <w:start w:val="1"/>
      <w:numFmt w:val="decimal"/>
      <w:lvlText w:val="%1.%2.%3.%4."/>
      <w:lvlJc w:val="left"/>
      <w:pPr>
        <w:ind w:left="2835" w:hanging="1215"/>
      </w:pPr>
    </w:lvl>
    <w:lvl w:ilvl="4">
      <w:start w:val="1"/>
      <w:numFmt w:val="decimal"/>
      <w:lvlText w:val="%1.%2.%3.%4.%5."/>
      <w:lvlJc w:val="left"/>
      <w:pPr>
        <w:ind w:left="3375" w:hanging="1215"/>
      </w:pPr>
    </w:lvl>
    <w:lvl w:ilvl="5">
      <w:start w:val="1"/>
      <w:numFmt w:val="decimal"/>
      <w:lvlText w:val="%1.%2.%3.%4.%5.%6."/>
      <w:lvlJc w:val="left"/>
      <w:pPr>
        <w:ind w:left="4140" w:hanging="1440"/>
      </w:pPr>
    </w:lvl>
    <w:lvl w:ilvl="6">
      <w:start w:val="1"/>
      <w:numFmt w:val="decimal"/>
      <w:lvlText w:val="%1.%2.%3.%4.%5.%6.%7."/>
      <w:lvlJc w:val="left"/>
      <w:pPr>
        <w:ind w:left="5040" w:hanging="1800"/>
      </w:pPr>
    </w:lvl>
    <w:lvl w:ilvl="7">
      <w:start w:val="1"/>
      <w:numFmt w:val="decimal"/>
      <w:lvlText w:val="%1.%2.%3.%4.%5.%6.%7.%8."/>
      <w:lvlJc w:val="left"/>
      <w:pPr>
        <w:ind w:left="5580" w:hanging="1800"/>
      </w:pPr>
    </w:lvl>
    <w:lvl w:ilvl="8">
      <w:start w:val="1"/>
      <w:numFmt w:val="decimal"/>
      <w:lvlText w:val="%1.%2.%3.%4.%5.%6.%7.%8.%9."/>
      <w:lvlJc w:val="left"/>
      <w:pPr>
        <w:ind w:left="6480" w:hanging="2160"/>
      </w:pPr>
    </w:lvl>
  </w:abstractNum>
  <w:abstractNum w:abstractNumId="5">
    <w:nsid w:val="3D0F30FC"/>
    <w:multiLevelType w:val="hybridMultilevel"/>
    <w:tmpl w:val="CA420126"/>
    <w:lvl w:ilvl="0" w:tplc="8474C068">
      <w:start w:val="1"/>
      <w:numFmt w:val="decimal"/>
      <w:lvlText w:val="%1)"/>
      <w:lvlJc w:val="left"/>
      <w:pPr>
        <w:ind w:left="1070" w:hanging="360"/>
      </w:pPr>
    </w:lvl>
    <w:lvl w:ilvl="1" w:tplc="0DCC9F14">
      <w:start w:val="1"/>
      <w:numFmt w:val="lowerLetter"/>
      <w:lvlText w:val="%2."/>
      <w:lvlJc w:val="left"/>
      <w:pPr>
        <w:ind w:left="1790" w:hanging="360"/>
      </w:pPr>
    </w:lvl>
    <w:lvl w:ilvl="2" w:tplc="6AA82368">
      <w:start w:val="1"/>
      <w:numFmt w:val="lowerRoman"/>
      <w:lvlText w:val="%3."/>
      <w:lvlJc w:val="right"/>
      <w:pPr>
        <w:ind w:left="2510" w:hanging="180"/>
      </w:pPr>
    </w:lvl>
    <w:lvl w:ilvl="3" w:tplc="A95A5824">
      <w:start w:val="1"/>
      <w:numFmt w:val="decimal"/>
      <w:lvlText w:val="%4."/>
      <w:lvlJc w:val="left"/>
      <w:pPr>
        <w:ind w:left="3230" w:hanging="360"/>
      </w:pPr>
    </w:lvl>
    <w:lvl w:ilvl="4" w:tplc="DF14A08A">
      <w:start w:val="1"/>
      <w:numFmt w:val="lowerLetter"/>
      <w:lvlText w:val="%5."/>
      <w:lvlJc w:val="left"/>
      <w:pPr>
        <w:ind w:left="3950" w:hanging="360"/>
      </w:pPr>
    </w:lvl>
    <w:lvl w:ilvl="5" w:tplc="7EF86D96">
      <w:start w:val="1"/>
      <w:numFmt w:val="lowerRoman"/>
      <w:lvlText w:val="%6."/>
      <w:lvlJc w:val="right"/>
      <w:pPr>
        <w:ind w:left="4670" w:hanging="180"/>
      </w:pPr>
    </w:lvl>
    <w:lvl w:ilvl="6" w:tplc="7930AAF0">
      <w:start w:val="1"/>
      <w:numFmt w:val="decimal"/>
      <w:lvlText w:val="%7."/>
      <w:lvlJc w:val="left"/>
      <w:pPr>
        <w:ind w:left="5390" w:hanging="360"/>
      </w:pPr>
    </w:lvl>
    <w:lvl w:ilvl="7" w:tplc="2F66ECE0">
      <w:start w:val="1"/>
      <w:numFmt w:val="lowerLetter"/>
      <w:lvlText w:val="%8."/>
      <w:lvlJc w:val="left"/>
      <w:pPr>
        <w:ind w:left="6110" w:hanging="360"/>
      </w:pPr>
    </w:lvl>
    <w:lvl w:ilvl="8" w:tplc="FAB824DC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434F6862"/>
    <w:multiLevelType w:val="hybridMultilevel"/>
    <w:tmpl w:val="816A59C6"/>
    <w:lvl w:ilvl="0" w:tplc="7A24261E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</w:lvl>
    <w:lvl w:ilvl="1" w:tplc="BF0012A2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3F54F39E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A17A34D0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9D123D3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58344572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834ED5A8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4584366C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47E6DADA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>
    <w:nsid w:val="45F62A5D"/>
    <w:multiLevelType w:val="hybridMultilevel"/>
    <w:tmpl w:val="E5489A28"/>
    <w:lvl w:ilvl="0" w:tplc="82569566">
      <w:start w:val="1"/>
      <w:numFmt w:val="bullet"/>
      <w:lvlText w:val="–"/>
      <w:lvlJc w:val="left"/>
      <w:pPr>
        <w:ind w:left="1276" w:hanging="360"/>
      </w:pPr>
      <w:rPr>
        <w:rFonts w:ascii="Arial" w:eastAsia="Arial" w:hAnsi="Arial" w:cs="Arial"/>
      </w:rPr>
    </w:lvl>
    <w:lvl w:ilvl="1" w:tplc="F7E6ECE0">
      <w:start w:val="1"/>
      <w:numFmt w:val="bullet"/>
      <w:lvlText w:val="o"/>
      <w:lvlJc w:val="left"/>
      <w:pPr>
        <w:ind w:left="1996" w:hanging="360"/>
      </w:pPr>
      <w:rPr>
        <w:rFonts w:ascii="Courier New" w:eastAsia="Courier New" w:hAnsi="Courier New" w:cs="Courier New"/>
      </w:rPr>
    </w:lvl>
    <w:lvl w:ilvl="2" w:tplc="F566EDE2">
      <w:start w:val="1"/>
      <w:numFmt w:val="bullet"/>
      <w:lvlText w:val="§"/>
      <w:lvlJc w:val="left"/>
      <w:pPr>
        <w:ind w:left="2716" w:hanging="360"/>
      </w:pPr>
      <w:rPr>
        <w:rFonts w:ascii="Wingdings" w:eastAsia="Wingdings" w:hAnsi="Wingdings" w:cs="Wingdings"/>
      </w:rPr>
    </w:lvl>
    <w:lvl w:ilvl="3" w:tplc="74A0AC9E">
      <w:start w:val="1"/>
      <w:numFmt w:val="bullet"/>
      <w:lvlText w:val="·"/>
      <w:lvlJc w:val="left"/>
      <w:pPr>
        <w:ind w:left="3436" w:hanging="360"/>
      </w:pPr>
      <w:rPr>
        <w:rFonts w:ascii="Symbol" w:eastAsia="Symbol" w:hAnsi="Symbol" w:cs="Symbol"/>
      </w:rPr>
    </w:lvl>
    <w:lvl w:ilvl="4" w:tplc="9ED4AFEA">
      <w:start w:val="1"/>
      <w:numFmt w:val="bullet"/>
      <w:lvlText w:val="o"/>
      <w:lvlJc w:val="left"/>
      <w:pPr>
        <w:ind w:left="4156" w:hanging="360"/>
      </w:pPr>
      <w:rPr>
        <w:rFonts w:ascii="Courier New" w:eastAsia="Courier New" w:hAnsi="Courier New" w:cs="Courier New"/>
      </w:rPr>
    </w:lvl>
    <w:lvl w:ilvl="5" w:tplc="3DA07E76">
      <w:start w:val="1"/>
      <w:numFmt w:val="bullet"/>
      <w:lvlText w:val="§"/>
      <w:lvlJc w:val="left"/>
      <w:pPr>
        <w:ind w:left="4876" w:hanging="360"/>
      </w:pPr>
      <w:rPr>
        <w:rFonts w:ascii="Wingdings" w:eastAsia="Wingdings" w:hAnsi="Wingdings" w:cs="Wingdings"/>
      </w:rPr>
    </w:lvl>
    <w:lvl w:ilvl="6" w:tplc="04DE280C">
      <w:start w:val="1"/>
      <w:numFmt w:val="bullet"/>
      <w:lvlText w:val="·"/>
      <w:lvlJc w:val="left"/>
      <w:pPr>
        <w:ind w:left="5596" w:hanging="360"/>
      </w:pPr>
      <w:rPr>
        <w:rFonts w:ascii="Symbol" w:eastAsia="Symbol" w:hAnsi="Symbol" w:cs="Symbol"/>
      </w:rPr>
    </w:lvl>
    <w:lvl w:ilvl="7" w:tplc="9790E808">
      <w:start w:val="1"/>
      <w:numFmt w:val="bullet"/>
      <w:lvlText w:val="o"/>
      <w:lvlJc w:val="left"/>
      <w:pPr>
        <w:ind w:left="6316" w:hanging="360"/>
      </w:pPr>
      <w:rPr>
        <w:rFonts w:ascii="Courier New" w:eastAsia="Courier New" w:hAnsi="Courier New" w:cs="Courier New"/>
      </w:rPr>
    </w:lvl>
    <w:lvl w:ilvl="8" w:tplc="176CC9B0">
      <w:start w:val="1"/>
      <w:numFmt w:val="bullet"/>
      <w:lvlText w:val="§"/>
      <w:lvlJc w:val="left"/>
      <w:pPr>
        <w:ind w:left="7036" w:hanging="360"/>
      </w:pPr>
      <w:rPr>
        <w:rFonts w:ascii="Wingdings" w:eastAsia="Wingdings" w:hAnsi="Wingdings" w:cs="Wingdings"/>
      </w:rPr>
    </w:lvl>
  </w:abstractNum>
  <w:abstractNum w:abstractNumId="8">
    <w:nsid w:val="4A822CC4"/>
    <w:multiLevelType w:val="hybridMultilevel"/>
    <w:tmpl w:val="2C74DF0E"/>
    <w:lvl w:ilvl="0" w:tplc="B4A0E242">
      <w:start w:val="1"/>
      <w:numFmt w:val="decimal"/>
      <w:lvlText w:val="%1."/>
      <w:lvlJc w:val="left"/>
      <w:pPr>
        <w:ind w:left="709" w:hanging="360"/>
      </w:pPr>
    </w:lvl>
    <w:lvl w:ilvl="1" w:tplc="B5D651EC">
      <w:start w:val="1"/>
      <w:numFmt w:val="lowerLetter"/>
      <w:lvlText w:val="%2."/>
      <w:lvlJc w:val="left"/>
      <w:pPr>
        <w:ind w:left="1429" w:hanging="360"/>
      </w:pPr>
    </w:lvl>
    <w:lvl w:ilvl="2" w:tplc="50706418">
      <w:start w:val="1"/>
      <w:numFmt w:val="lowerRoman"/>
      <w:lvlText w:val="%3."/>
      <w:lvlJc w:val="right"/>
      <w:pPr>
        <w:ind w:left="2149" w:hanging="180"/>
      </w:pPr>
    </w:lvl>
    <w:lvl w:ilvl="3" w:tplc="41B407F8">
      <w:start w:val="1"/>
      <w:numFmt w:val="decimal"/>
      <w:lvlText w:val="%4."/>
      <w:lvlJc w:val="left"/>
      <w:pPr>
        <w:ind w:left="2869" w:hanging="360"/>
      </w:pPr>
    </w:lvl>
    <w:lvl w:ilvl="4" w:tplc="EE4A2604">
      <w:start w:val="1"/>
      <w:numFmt w:val="lowerLetter"/>
      <w:lvlText w:val="%5."/>
      <w:lvlJc w:val="left"/>
      <w:pPr>
        <w:ind w:left="3589" w:hanging="360"/>
      </w:pPr>
    </w:lvl>
    <w:lvl w:ilvl="5" w:tplc="B1F45BAC">
      <w:start w:val="1"/>
      <w:numFmt w:val="lowerRoman"/>
      <w:lvlText w:val="%6."/>
      <w:lvlJc w:val="right"/>
      <w:pPr>
        <w:ind w:left="4309" w:hanging="180"/>
      </w:pPr>
    </w:lvl>
    <w:lvl w:ilvl="6" w:tplc="2BE2C818">
      <w:start w:val="1"/>
      <w:numFmt w:val="decimal"/>
      <w:lvlText w:val="%7."/>
      <w:lvlJc w:val="left"/>
      <w:pPr>
        <w:ind w:left="5029" w:hanging="360"/>
      </w:pPr>
    </w:lvl>
    <w:lvl w:ilvl="7" w:tplc="F3B89F24">
      <w:start w:val="1"/>
      <w:numFmt w:val="lowerLetter"/>
      <w:lvlText w:val="%8."/>
      <w:lvlJc w:val="left"/>
      <w:pPr>
        <w:ind w:left="5749" w:hanging="360"/>
      </w:pPr>
    </w:lvl>
    <w:lvl w:ilvl="8" w:tplc="C9EAC2B6">
      <w:start w:val="1"/>
      <w:numFmt w:val="lowerRoman"/>
      <w:lvlText w:val="%9."/>
      <w:lvlJc w:val="right"/>
      <w:pPr>
        <w:ind w:left="6469" w:hanging="180"/>
      </w:pPr>
    </w:lvl>
  </w:abstractNum>
  <w:abstractNum w:abstractNumId="9">
    <w:nsid w:val="509E7FF4"/>
    <w:multiLevelType w:val="hybridMultilevel"/>
    <w:tmpl w:val="EC5C35EC"/>
    <w:lvl w:ilvl="0" w:tplc="2CE25A24">
      <w:start w:val="1"/>
      <w:numFmt w:val="decimal"/>
      <w:lvlText w:val="%1."/>
      <w:lvlJc w:val="left"/>
      <w:pPr>
        <w:ind w:left="709" w:hanging="360"/>
      </w:pPr>
    </w:lvl>
    <w:lvl w:ilvl="1" w:tplc="988A53B0">
      <w:start w:val="1"/>
      <w:numFmt w:val="lowerLetter"/>
      <w:lvlText w:val="%2."/>
      <w:lvlJc w:val="left"/>
      <w:pPr>
        <w:ind w:left="1429" w:hanging="360"/>
      </w:pPr>
    </w:lvl>
    <w:lvl w:ilvl="2" w:tplc="1660D936">
      <w:start w:val="1"/>
      <w:numFmt w:val="lowerRoman"/>
      <w:lvlText w:val="%3."/>
      <w:lvlJc w:val="right"/>
      <w:pPr>
        <w:ind w:left="2149" w:hanging="180"/>
      </w:pPr>
    </w:lvl>
    <w:lvl w:ilvl="3" w:tplc="652E2C0C">
      <w:start w:val="1"/>
      <w:numFmt w:val="decimal"/>
      <w:lvlText w:val="%4."/>
      <w:lvlJc w:val="left"/>
      <w:pPr>
        <w:ind w:left="2869" w:hanging="360"/>
      </w:pPr>
    </w:lvl>
    <w:lvl w:ilvl="4" w:tplc="30CC5872">
      <w:start w:val="1"/>
      <w:numFmt w:val="lowerLetter"/>
      <w:lvlText w:val="%5."/>
      <w:lvlJc w:val="left"/>
      <w:pPr>
        <w:ind w:left="3589" w:hanging="360"/>
      </w:pPr>
    </w:lvl>
    <w:lvl w:ilvl="5" w:tplc="774AADB0">
      <w:start w:val="1"/>
      <w:numFmt w:val="lowerRoman"/>
      <w:lvlText w:val="%6."/>
      <w:lvlJc w:val="right"/>
      <w:pPr>
        <w:ind w:left="4309" w:hanging="180"/>
      </w:pPr>
    </w:lvl>
    <w:lvl w:ilvl="6" w:tplc="A62C6670">
      <w:start w:val="1"/>
      <w:numFmt w:val="decimal"/>
      <w:lvlText w:val="%7."/>
      <w:lvlJc w:val="left"/>
      <w:pPr>
        <w:ind w:left="5029" w:hanging="360"/>
      </w:pPr>
    </w:lvl>
    <w:lvl w:ilvl="7" w:tplc="30906196">
      <w:start w:val="1"/>
      <w:numFmt w:val="lowerLetter"/>
      <w:lvlText w:val="%8."/>
      <w:lvlJc w:val="left"/>
      <w:pPr>
        <w:ind w:left="5749" w:hanging="360"/>
      </w:pPr>
    </w:lvl>
    <w:lvl w:ilvl="8" w:tplc="3C28238A">
      <w:start w:val="1"/>
      <w:numFmt w:val="lowerRoman"/>
      <w:lvlText w:val="%9."/>
      <w:lvlJc w:val="right"/>
      <w:pPr>
        <w:ind w:left="6469" w:hanging="180"/>
      </w:pPr>
    </w:lvl>
  </w:abstractNum>
  <w:abstractNum w:abstractNumId="10">
    <w:nsid w:val="64637876"/>
    <w:multiLevelType w:val="multilevel"/>
    <w:tmpl w:val="BE7063F6"/>
    <w:lvl w:ilvl="0">
      <w:start w:val="1"/>
      <w:numFmt w:val="upperRoman"/>
      <w:lvlText w:val="%1."/>
      <w:lvlJc w:val="right"/>
      <w:pPr>
        <w:ind w:left="1713" w:hanging="720"/>
      </w:pPr>
      <w:rPr>
        <w:rFonts w:hint="default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ind w:left="1571" w:hanging="720"/>
      </w:pPr>
      <w:rPr>
        <w:rFonts w:hint="default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5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6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2160"/>
      </w:pPr>
      <w:rPr>
        <w:rFonts w:hint="default"/>
      </w:rPr>
    </w:lvl>
  </w:abstractNum>
  <w:abstractNum w:abstractNumId="11">
    <w:nsid w:val="6D5C2A1E"/>
    <w:multiLevelType w:val="hybridMultilevel"/>
    <w:tmpl w:val="E9180234"/>
    <w:lvl w:ilvl="0" w:tplc="C028498E">
      <w:start w:val="1"/>
      <w:numFmt w:val="decimal"/>
      <w:lvlText w:val="%1."/>
      <w:lvlJc w:val="left"/>
      <w:pPr>
        <w:ind w:left="709" w:hanging="360"/>
      </w:pPr>
    </w:lvl>
    <w:lvl w:ilvl="1" w:tplc="41907E5C">
      <w:start w:val="1"/>
      <w:numFmt w:val="lowerLetter"/>
      <w:lvlText w:val="%2."/>
      <w:lvlJc w:val="left"/>
      <w:pPr>
        <w:ind w:left="1429" w:hanging="360"/>
      </w:pPr>
    </w:lvl>
    <w:lvl w:ilvl="2" w:tplc="0B70275A">
      <w:start w:val="1"/>
      <w:numFmt w:val="lowerRoman"/>
      <w:lvlText w:val="%3."/>
      <w:lvlJc w:val="right"/>
      <w:pPr>
        <w:ind w:left="2149" w:hanging="180"/>
      </w:pPr>
    </w:lvl>
    <w:lvl w:ilvl="3" w:tplc="33C6ACD0">
      <w:start w:val="1"/>
      <w:numFmt w:val="decimal"/>
      <w:lvlText w:val="%4."/>
      <w:lvlJc w:val="left"/>
      <w:pPr>
        <w:ind w:left="2869" w:hanging="360"/>
      </w:pPr>
    </w:lvl>
    <w:lvl w:ilvl="4" w:tplc="5B0EC26E">
      <w:start w:val="1"/>
      <w:numFmt w:val="lowerLetter"/>
      <w:lvlText w:val="%5."/>
      <w:lvlJc w:val="left"/>
      <w:pPr>
        <w:ind w:left="3589" w:hanging="360"/>
      </w:pPr>
    </w:lvl>
    <w:lvl w:ilvl="5" w:tplc="7964578E">
      <w:start w:val="1"/>
      <w:numFmt w:val="lowerRoman"/>
      <w:lvlText w:val="%6."/>
      <w:lvlJc w:val="right"/>
      <w:pPr>
        <w:ind w:left="4309" w:hanging="180"/>
      </w:pPr>
    </w:lvl>
    <w:lvl w:ilvl="6" w:tplc="78DACB42">
      <w:start w:val="1"/>
      <w:numFmt w:val="decimal"/>
      <w:lvlText w:val="%7."/>
      <w:lvlJc w:val="left"/>
      <w:pPr>
        <w:ind w:left="5029" w:hanging="360"/>
      </w:pPr>
    </w:lvl>
    <w:lvl w:ilvl="7" w:tplc="1BA6F4A0">
      <w:start w:val="1"/>
      <w:numFmt w:val="lowerLetter"/>
      <w:lvlText w:val="%8."/>
      <w:lvlJc w:val="left"/>
      <w:pPr>
        <w:ind w:left="5749" w:hanging="360"/>
      </w:pPr>
    </w:lvl>
    <w:lvl w:ilvl="8" w:tplc="2F787088">
      <w:start w:val="1"/>
      <w:numFmt w:val="lowerRoman"/>
      <w:lvlText w:val="%9."/>
      <w:lvlJc w:val="right"/>
      <w:pPr>
        <w:ind w:left="6469" w:hanging="180"/>
      </w:pPr>
    </w:lvl>
  </w:abstractNum>
  <w:abstractNum w:abstractNumId="12">
    <w:nsid w:val="7E682A9A"/>
    <w:multiLevelType w:val="hybridMultilevel"/>
    <w:tmpl w:val="126E8B40"/>
    <w:lvl w:ilvl="0" w:tplc="92321C7A">
      <w:start w:val="1"/>
      <w:numFmt w:val="decimal"/>
      <w:lvlText w:val="%1."/>
      <w:lvlJc w:val="left"/>
      <w:pPr>
        <w:ind w:left="709" w:hanging="360"/>
      </w:pPr>
    </w:lvl>
    <w:lvl w:ilvl="1" w:tplc="FE7209F8">
      <w:start w:val="1"/>
      <w:numFmt w:val="lowerLetter"/>
      <w:lvlText w:val="%2."/>
      <w:lvlJc w:val="left"/>
      <w:pPr>
        <w:ind w:left="1429" w:hanging="360"/>
      </w:pPr>
    </w:lvl>
    <w:lvl w:ilvl="2" w:tplc="D130CF76">
      <w:start w:val="1"/>
      <w:numFmt w:val="lowerRoman"/>
      <w:lvlText w:val="%3."/>
      <w:lvlJc w:val="right"/>
      <w:pPr>
        <w:ind w:left="2149" w:hanging="180"/>
      </w:pPr>
    </w:lvl>
    <w:lvl w:ilvl="3" w:tplc="793EAE56">
      <w:start w:val="1"/>
      <w:numFmt w:val="decimal"/>
      <w:lvlText w:val="%4."/>
      <w:lvlJc w:val="left"/>
      <w:pPr>
        <w:ind w:left="2869" w:hanging="360"/>
      </w:pPr>
    </w:lvl>
    <w:lvl w:ilvl="4" w:tplc="ACE2FA56">
      <w:start w:val="1"/>
      <w:numFmt w:val="lowerLetter"/>
      <w:lvlText w:val="%5."/>
      <w:lvlJc w:val="left"/>
      <w:pPr>
        <w:ind w:left="3589" w:hanging="360"/>
      </w:pPr>
    </w:lvl>
    <w:lvl w:ilvl="5" w:tplc="7BD2C44A">
      <w:start w:val="1"/>
      <w:numFmt w:val="lowerRoman"/>
      <w:lvlText w:val="%6."/>
      <w:lvlJc w:val="right"/>
      <w:pPr>
        <w:ind w:left="4309" w:hanging="180"/>
      </w:pPr>
    </w:lvl>
    <w:lvl w:ilvl="6" w:tplc="DE56401C">
      <w:start w:val="1"/>
      <w:numFmt w:val="decimal"/>
      <w:lvlText w:val="%7."/>
      <w:lvlJc w:val="left"/>
      <w:pPr>
        <w:ind w:left="5029" w:hanging="360"/>
      </w:pPr>
    </w:lvl>
    <w:lvl w:ilvl="7" w:tplc="DBE803E2">
      <w:start w:val="1"/>
      <w:numFmt w:val="lowerLetter"/>
      <w:lvlText w:val="%8."/>
      <w:lvlJc w:val="left"/>
      <w:pPr>
        <w:ind w:left="5749" w:hanging="360"/>
      </w:pPr>
    </w:lvl>
    <w:lvl w:ilvl="8" w:tplc="3EB29DE8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6"/>
  </w:num>
  <w:num w:numId="2">
    <w:abstractNumId w:val="4"/>
  </w:num>
  <w:num w:numId="3">
    <w:abstractNumId w:val="10"/>
  </w:num>
  <w:num w:numId="4">
    <w:abstractNumId w:val="9"/>
  </w:num>
  <w:num w:numId="5">
    <w:abstractNumId w:val="11"/>
  </w:num>
  <w:num w:numId="6">
    <w:abstractNumId w:val="12"/>
  </w:num>
  <w:num w:numId="7">
    <w:abstractNumId w:val="8"/>
  </w:num>
  <w:num w:numId="8">
    <w:abstractNumId w:val="1"/>
  </w:num>
  <w:num w:numId="9">
    <w:abstractNumId w:val="0"/>
  </w:num>
  <w:num w:numId="10">
    <w:abstractNumId w:val="2"/>
  </w:num>
  <w:num w:numId="11">
    <w:abstractNumId w:val="3"/>
  </w:num>
  <w:num w:numId="12">
    <w:abstractNumId w:val="7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D0C"/>
    <w:rsid w:val="0052719E"/>
    <w:rsid w:val="00965CBE"/>
    <w:rsid w:val="00C37D0C"/>
    <w:rsid w:val="00D7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7"/>
    <w:pPr>
      <w:spacing w:after="200" w:line="276" w:lineRule="auto"/>
    </w:pPr>
    <w:rPr>
      <w:rFonts w:ascii="PT Astra Serif" w:eastAsia="Calibri" w:hAnsi="PT Astra Serif"/>
      <w:sz w:val="28"/>
      <w:szCs w:val="28"/>
      <w:lang w:val="ru-RU" w:eastAsia="zh-CN" w:bidi="ar-SA"/>
    </w:rPr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</w:style>
  <w:style w:type="paragraph" w:styleId="5">
    <w:name w:val="heading 5"/>
    <w:link w:val="50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 w:val="ru-RU"/>
    </w:rPr>
  </w:style>
  <w:style w:type="paragraph" w:styleId="6">
    <w:name w:val="heading 6"/>
    <w:link w:val="6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lang w:val="ru-RU"/>
    </w:rPr>
  </w:style>
  <w:style w:type="paragraph" w:styleId="70">
    <w:name w:val="heading 7"/>
    <w:link w:val="71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lang w:val="ru-RU"/>
    </w:rPr>
  </w:style>
  <w:style w:type="paragraph" w:styleId="8">
    <w:name w:val="heading 8"/>
    <w:link w:val="8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lang w:val="ru-RU"/>
    </w:rPr>
  </w:style>
  <w:style w:type="paragraph" w:styleId="9">
    <w:name w:val="heading 9"/>
    <w:link w:val="9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Normal">
    <w:name w:val="Table 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rPr>
      <w:rFonts w:ascii="Arial" w:eastAsia="Arial" w:hAnsi="Arial"/>
      <w:sz w:val="34"/>
    </w:rPr>
  </w:style>
  <w:style w:type="character" w:customStyle="1" w:styleId="Heading3Char">
    <w:name w:val="Heading 3 Char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rPr>
      <w:sz w:val="48"/>
      <w:szCs w:val="48"/>
    </w:rPr>
  </w:style>
  <w:style w:type="character" w:customStyle="1" w:styleId="SubtitleChar">
    <w:name w:val="Subtitle Char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HeaderChar">
    <w:name w:val="Header Char"/>
    <w:basedOn w:val="a0"/>
  </w:style>
  <w:style w:type="character" w:customStyle="1" w:styleId="CaptionChar">
    <w:name w:val="Caption Char"/>
  </w:style>
  <w:style w:type="character" w:customStyle="1" w:styleId="FootnoteTextChar">
    <w:name w:val="Footnote Text Char"/>
    <w:rPr>
      <w:sz w:val="18"/>
    </w:rPr>
  </w:style>
  <w:style w:type="character" w:customStyle="1" w:styleId="10">
    <w:name w:val="Заголовок 1 Знак"/>
    <w:link w:val="1"/>
    <w:rPr>
      <w:rFonts w:ascii="Arial" w:eastAsia="Arial" w:hAnsi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/>
      <w:b/>
      <w:bCs/>
      <w:sz w:val="22"/>
      <w:szCs w:val="22"/>
    </w:rPr>
  </w:style>
  <w:style w:type="character" w:customStyle="1" w:styleId="71">
    <w:name w:val="Заголовок 7 Знак"/>
    <w:link w:val="70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/>
      <w:i/>
      <w:iCs/>
      <w:sz w:val="21"/>
      <w:szCs w:val="21"/>
    </w:rPr>
  </w:style>
  <w:style w:type="paragraph" w:styleId="a3">
    <w:name w:val="List Paragraph"/>
    <w:pPr>
      <w:ind w:left="720"/>
      <w:contextualSpacing/>
    </w:pPr>
    <w:rPr>
      <w:sz w:val="22"/>
      <w:lang w:val="ru-RU"/>
    </w:rPr>
  </w:style>
  <w:style w:type="paragraph" w:styleId="a4">
    <w:name w:val="No Spacing"/>
    <w:rPr>
      <w:sz w:val="22"/>
      <w:lang w:val="ru-RU"/>
    </w:rPr>
  </w:style>
  <w:style w:type="paragraph" w:styleId="a5">
    <w:name w:val="Title"/>
    <w:basedOn w:val="a"/>
    <w:link w:val="a6"/>
    <w:pPr>
      <w:jc w:val="center"/>
    </w:pPr>
    <w:rPr>
      <w:b/>
      <w:sz w:val="26"/>
    </w:rPr>
  </w:style>
  <w:style w:type="character" w:customStyle="1" w:styleId="a6">
    <w:name w:val="Название Знак"/>
    <w:link w:val="a5"/>
    <w:rPr>
      <w:sz w:val="48"/>
      <w:szCs w:val="48"/>
    </w:rPr>
  </w:style>
  <w:style w:type="paragraph" w:styleId="a7">
    <w:name w:val="Subtitle"/>
    <w:link w:val="a8"/>
    <w:pPr>
      <w:spacing w:before="200" w:after="200"/>
    </w:pPr>
    <w:rPr>
      <w:sz w:val="24"/>
      <w:szCs w:val="24"/>
      <w:lang w:val="ru-RU"/>
    </w:rPr>
  </w:style>
  <w:style w:type="character" w:customStyle="1" w:styleId="a8">
    <w:name w:val="Подзаголовок Знак"/>
    <w:link w:val="a7"/>
    <w:rPr>
      <w:sz w:val="24"/>
      <w:szCs w:val="24"/>
    </w:rPr>
  </w:style>
  <w:style w:type="paragraph" w:styleId="21">
    <w:name w:val="Quote"/>
    <w:link w:val="22"/>
    <w:pPr>
      <w:ind w:left="720" w:right="720"/>
    </w:pPr>
    <w:rPr>
      <w:i/>
      <w:sz w:val="22"/>
      <w:lang w:val="ru-RU"/>
    </w:rPr>
  </w:style>
  <w:style w:type="character" w:customStyle="1" w:styleId="22">
    <w:name w:val="Цитата 2 Знак"/>
    <w:link w:val="21"/>
    <w:rPr>
      <w:i/>
    </w:rPr>
  </w:style>
  <w:style w:type="paragraph" w:styleId="a9">
    <w:name w:val="Intense Quote"/>
    <w:link w:val="a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val="ru-RU"/>
    </w:rPr>
  </w:style>
  <w:style w:type="character" w:customStyle="1" w:styleId="IntenseQuoteChar">
    <w:name w:val="Intense Quote Char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</w:style>
  <w:style w:type="paragraph" w:styleId="af">
    <w:name w:val="caption"/>
    <w:basedOn w:val="a"/>
    <w:next w:val="a"/>
    <w:pPr>
      <w:jc w:val="center"/>
    </w:pPr>
    <w:rPr>
      <w:b/>
      <w:sz w:val="40"/>
    </w:rPr>
  </w:style>
  <w:style w:type="character" w:customStyle="1" w:styleId="ae">
    <w:name w:val="Нижний колонтитул Знак"/>
    <w:link w:val="ad"/>
  </w:style>
  <w:style w:type="table" w:styleId="af0">
    <w:name w:val="Table Grid"/>
    <w:basedOn w:val="Table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1">
    <w:name w:val="Table Grid Light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semiHidden/>
    <w:pPr>
      <w:spacing w:after="40"/>
    </w:pPr>
    <w:rPr>
      <w:sz w:val="18"/>
      <w:lang w:val="ru-RU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rPr>
      <w:vertAlign w:val="superscript"/>
    </w:rPr>
  </w:style>
  <w:style w:type="paragraph" w:styleId="11">
    <w:name w:val="toc 1"/>
    <w:pPr>
      <w:spacing w:after="57"/>
    </w:pPr>
    <w:rPr>
      <w:sz w:val="22"/>
      <w:lang w:val="ru-RU"/>
    </w:rPr>
  </w:style>
  <w:style w:type="paragraph" w:styleId="23">
    <w:name w:val="toc 2"/>
    <w:pPr>
      <w:spacing w:after="57"/>
      <w:ind w:left="283"/>
    </w:pPr>
    <w:rPr>
      <w:sz w:val="22"/>
      <w:lang w:val="ru-RU"/>
    </w:rPr>
  </w:style>
  <w:style w:type="paragraph" w:styleId="31">
    <w:name w:val="toc 3"/>
    <w:pPr>
      <w:spacing w:after="57"/>
      <w:ind w:left="567"/>
    </w:pPr>
    <w:rPr>
      <w:sz w:val="22"/>
      <w:lang w:val="ru-RU"/>
    </w:rPr>
  </w:style>
  <w:style w:type="paragraph" w:styleId="41">
    <w:name w:val="toc 4"/>
    <w:pPr>
      <w:spacing w:after="57"/>
      <w:ind w:left="850"/>
    </w:pPr>
    <w:rPr>
      <w:sz w:val="22"/>
      <w:lang w:val="ru-RU"/>
    </w:rPr>
  </w:style>
  <w:style w:type="paragraph" w:styleId="51">
    <w:name w:val="toc 5"/>
    <w:pPr>
      <w:spacing w:after="57"/>
      <w:ind w:left="1134"/>
    </w:pPr>
    <w:rPr>
      <w:sz w:val="22"/>
      <w:lang w:val="ru-RU"/>
    </w:rPr>
  </w:style>
  <w:style w:type="paragraph" w:styleId="61">
    <w:name w:val="toc 6"/>
    <w:pPr>
      <w:spacing w:after="57"/>
      <w:ind w:left="1417"/>
    </w:pPr>
    <w:rPr>
      <w:sz w:val="22"/>
      <w:lang w:val="ru-RU"/>
    </w:rPr>
  </w:style>
  <w:style w:type="paragraph" w:styleId="7">
    <w:name w:val="toc 7"/>
    <w:pPr>
      <w:spacing w:after="57"/>
      <w:ind w:left="1701"/>
    </w:pPr>
    <w:rPr>
      <w:sz w:val="22"/>
      <w:lang w:val="ru-RU"/>
    </w:rPr>
  </w:style>
  <w:style w:type="paragraph" w:styleId="81">
    <w:name w:val="toc 8"/>
    <w:pPr>
      <w:spacing w:after="57"/>
      <w:ind w:left="1984"/>
    </w:pPr>
    <w:rPr>
      <w:sz w:val="22"/>
      <w:lang w:val="ru-RU"/>
    </w:rPr>
  </w:style>
  <w:style w:type="paragraph" w:styleId="91">
    <w:name w:val="toc 9"/>
    <w:pPr>
      <w:spacing w:after="57"/>
      <w:ind w:left="2268"/>
    </w:pPr>
    <w:rPr>
      <w:sz w:val="22"/>
      <w:lang w:val="ru-RU"/>
    </w:rPr>
  </w:style>
  <w:style w:type="paragraph" w:styleId="af5">
    <w:name w:val="TOC Heading"/>
    <w:rPr>
      <w:sz w:val="22"/>
      <w:lang w:val="ru-RU"/>
    </w:rPr>
  </w:style>
  <w:style w:type="character" w:customStyle="1" w:styleId="12">
    <w:name w:val="Основной шрифт абзаца1"/>
    <w:semiHidden/>
    <w:rPr>
      <w:sz w:val="20"/>
    </w:rPr>
  </w:style>
  <w:style w:type="character" w:styleId="af6">
    <w:name w:val="page number"/>
    <w:basedOn w:val="a0"/>
  </w:style>
  <w:style w:type="paragraph" w:customStyle="1" w:styleId="ConsPlusCell">
    <w:name w:val="ConsPlusCell"/>
    <w:pPr>
      <w:widowControl w:val="0"/>
    </w:pPr>
    <w:rPr>
      <w:rFonts w:ascii="Arial" w:hAnsi="Arial"/>
      <w:sz w:val="22"/>
      <w:lang w:val="ru-RU" w:eastAsia="ru-RU" w:bidi="ar-SA"/>
    </w:rPr>
  </w:style>
  <w:style w:type="paragraph" w:customStyle="1" w:styleId="ConsPlusNormal">
    <w:name w:val="ConsPlusNormal"/>
    <w:pPr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onsPlusNonformat">
    <w:name w:val="ConsPlusNonformat"/>
    <w:rPr>
      <w:rFonts w:ascii="Courier New" w:hAnsi="Courier New"/>
      <w:sz w:val="22"/>
      <w:lang w:val="ru-RU" w:eastAsia="ru-RU" w:bidi="ar-SA"/>
    </w:rPr>
  </w:style>
  <w:style w:type="paragraph" w:styleId="af7">
    <w:name w:val="Balloon Text"/>
    <w:basedOn w:val="a"/>
    <w:link w:val="af8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Pr>
      <w:rFonts w:ascii="Tahoma" w:hAnsi="Tahoma"/>
      <w:sz w:val="16"/>
      <w:szCs w:val="16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table" w:customStyle="1" w:styleId="13">
    <w:name w:val="Сетка таблицы1"/>
    <w:basedOn w:val="TableNormal"/>
    <w:next w:val="af0"/>
    <w:rPr>
      <w:rFonts w:ascii="Calibri" w:eastAsia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TableNormal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9">
    <w:name w:val="Цветовое выделение для Текст"/>
  </w:style>
  <w:style w:type="paragraph" w:customStyle="1" w:styleId="14">
    <w:name w:val="Стиль1"/>
    <w:basedOn w:val="a"/>
    <w:pPr>
      <w:ind w:firstLine="567"/>
      <w:jc w:val="both"/>
    </w:pPr>
  </w:style>
  <w:style w:type="character" w:customStyle="1" w:styleId="aa">
    <w:name w:val="Выделенная цитата Знак"/>
    <w:link w:val="a9"/>
    <w:rPr>
      <w:i/>
      <w:sz w:val="22"/>
      <w:szCs w:val="22"/>
      <w:shd w:val="clear" w:color="auto" w:fill="F2F2F2"/>
      <w:lang w:eastAsia="en-US" w:bidi="en-US"/>
    </w:rPr>
  </w:style>
  <w:style w:type="paragraph" w:customStyle="1" w:styleId="24">
    <w:name w:val="Стиль2"/>
    <w:basedOn w:val="14"/>
  </w:style>
  <w:style w:type="paragraph" w:customStyle="1" w:styleId="afa">
    <w:name w:val="О*н*"/>
    <w:uiPriority w:val="99"/>
    <w:pPr>
      <w:widowControl w:val="0"/>
    </w:pPr>
    <w:rPr>
      <w:color w:val="000000"/>
      <w:sz w:val="24"/>
      <w:szCs w:val="24"/>
      <w:lang w:val="ru-RU" w:eastAsia="ru-RU" w:bidi="ar-SA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bCs/>
      <w:sz w:val="22"/>
      <w:lang w:val="ru-RU" w:eastAsia="zh-CN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Cs w:val="22"/>
        <w:lang w:val="en-US" w:eastAsia="en-US" w:bidi="en-US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7"/>
    <w:pPr>
      <w:spacing w:after="200" w:line="276" w:lineRule="auto"/>
    </w:pPr>
    <w:rPr>
      <w:rFonts w:ascii="PT Astra Serif" w:eastAsia="Calibri" w:hAnsi="PT Astra Serif"/>
      <w:sz w:val="28"/>
      <w:szCs w:val="28"/>
      <w:lang w:val="ru-RU" w:eastAsia="zh-CN" w:bidi="ar-SA"/>
    </w:rPr>
  </w:style>
  <w:style w:type="paragraph" w:styleId="1">
    <w:name w:val="heading 1"/>
    <w:basedOn w:val="a"/>
    <w:next w:val="a"/>
    <w:link w:val="10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0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link w:val="40"/>
    <w:pPr>
      <w:keepNext/>
      <w:jc w:val="center"/>
      <w:outlineLvl w:val="3"/>
    </w:pPr>
  </w:style>
  <w:style w:type="paragraph" w:styleId="5">
    <w:name w:val="heading 5"/>
    <w:link w:val="50"/>
    <w:pPr>
      <w:keepNext/>
      <w:keepLines/>
      <w:spacing w:before="320" w:after="200"/>
      <w:outlineLvl w:val="4"/>
    </w:pPr>
    <w:rPr>
      <w:rFonts w:ascii="Arial" w:eastAsia="Arial" w:hAnsi="Arial"/>
      <w:b/>
      <w:bCs/>
      <w:sz w:val="24"/>
      <w:szCs w:val="24"/>
      <w:lang w:val="ru-RU"/>
    </w:rPr>
  </w:style>
  <w:style w:type="paragraph" w:styleId="6">
    <w:name w:val="heading 6"/>
    <w:link w:val="60"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lang w:val="ru-RU"/>
    </w:rPr>
  </w:style>
  <w:style w:type="paragraph" w:styleId="70">
    <w:name w:val="heading 7"/>
    <w:link w:val="71"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lang w:val="ru-RU"/>
    </w:rPr>
  </w:style>
  <w:style w:type="paragraph" w:styleId="8">
    <w:name w:val="heading 8"/>
    <w:link w:val="80"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lang w:val="ru-RU"/>
    </w:rPr>
  </w:style>
  <w:style w:type="paragraph" w:styleId="9">
    <w:name w:val="heading 9"/>
    <w:link w:val="90"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Light">
    <w:name w:val="Table Grid Light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customStyle="1" w:styleId="PlainTable2">
    <w:name w:val="Plain Table 2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4">
    <w:name w:val="Plain Table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PlainTable5">
    <w:name w:val="Plain Table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GridTable1Light">
    <w:name w:val="Grid Table 1 Light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3">
    <w:name w:val="Grid Table 3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4">
    <w:name w:val="Grid Table 4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GridTable5Dark">
    <w:name w:val="Grid Table 5 Dark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2">
    <w:name w:val="Grid Table 5 Dark - Accent 2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5">
    <w:name w:val="Grid Table 5 Dark - Accent 5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customStyle="1" w:styleId="GridTable6Colorful">
    <w:name w:val="Grid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customStyle="1" w:styleId="ListTable2">
    <w:name w:val="List Table 2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3">
    <w:name w:val="List Table 3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customStyle="1" w:styleId="ListTable5Dark">
    <w:name w:val="List Table 5 Dark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customStyle="1" w:styleId="ListTable6Colorful">
    <w:name w:val="List Table 6 Colorful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TableNormal">
    <w:name w:val="Table Normal"/>
    <w:semiHidden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eading1Char">
    <w:name w:val="Heading 1 Char"/>
    <w:rPr>
      <w:rFonts w:ascii="Arial" w:eastAsia="Arial" w:hAnsi="Arial"/>
      <w:sz w:val="40"/>
      <w:szCs w:val="40"/>
    </w:rPr>
  </w:style>
  <w:style w:type="character" w:customStyle="1" w:styleId="Heading2Char">
    <w:name w:val="Heading 2 Char"/>
    <w:rPr>
      <w:rFonts w:ascii="Arial" w:eastAsia="Arial" w:hAnsi="Arial"/>
      <w:sz w:val="34"/>
    </w:rPr>
  </w:style>
  <w:style w:type="character" w:customStyle="1" w:styleId="Heading3Char">
    <w:name w:val="Heading 3 Char"/>
    <w:rPr>
      <w:rFonts w:ascii="Arial" w:eastAsia="Arial" w:hAnsi="Arial"/>
      <w:sz w:val="30"/>
      <w:szCs w:val="30"/>
    </w:rPr>
  </w:style>
  <w:style w:type="character" w:customStyle="1" w:styleId="Heading4Char">
    <w:name w:val="Heading 4 Char"/>
    <w:rPr>
      <w:rFonts w:ascii="Arial" w:eastAsia="Arial" w:hAnsi="Arial"/>
      <w:b/>
      <w:bCs/>
      <w:sz w:val="26"/>
      <w:szCs w:val="26"/>
    </w:rPr>
  </w:style>
  <w:style w:type="character" w:customStyle="1" w:styleId="Heading5Char">
    <w:name w:val="Heading 5 Char"/>
    <w:rPr>
      <w:rFonts w:ascii="Arial" w:eastAsia="Arial" w:hAnsi="Arial"/>
      <w:b/>
      <w:bCs/>
      <w:sz w:val="24"/>
      <w:szCs w:val="24"/>
    </w:rPr>
  </w:style>
  <w:style w:type="character" w:customStyle="1" w:styleId="Heading6Char">
    <w:name w:val="Heading 6 Char"/>
    <w:rPr>
      <w:rFonts w:ascii="Arial" w:eastAsia="Arial" w:hAnsi="Arial"/>
      <w:b/>
      <w:bCs/>
      <w:sz w:val="22"/>
      <w:szCs w:val="22"/>
    </w:rPr>
  </w:style>
  <w:style w:type="character" w:customStyle="1" w:styleId="Heading7Char">
    <w:name w:val="Heading 7 Char"/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8Char">
    <w:name w:val="Heading 8 Char"/>
    <w:rPr>
      <w:rFonts w:ascii="Arial" w:eastAsia="Arial" w:hAnsi="Arial"/>
      <w:i/>
      <w:iCs/>
      <w:sz w:val="22"/>
      <w:szCs w:val="22"/>
    </w:rPr>
  </w:style>
  <w:style w:type="character" w:customStyle="1" w:styleId="Heading9Char">
    <w:name w:val="Heading 9 Char"/>
    <w:rPr>
      <w:rFonts w:ascii="Arial" w:eastAsia="Arial" w:hAnsi="Arial"/>
      <w:i/>
      <w:iCs/>
      <w:sz w:val="21"/>
      <w:szCs w:val="21"/>
    </w:rPr>
  </w:style>
  <w:style w:type="character" w:customStyle="1" w:styleId="TitleChar">
    <w:name w:val="Title Char"/>
    <w:rPr>
      <w:sz w:val="48"/>
      <w:szCs w:val="48"/>
    </w:rPr>
  </w:style>
  <w:style w:type="character" w:customStyle="1" w:styleId="SubtitleChar">
    <w:name w:val="Subtitle Char"/>
    <w:rPr>
      <w:sz w:val="24"/>
      <w:szCs w:val="24"/>
    </w:rPr>
  </w:style>
  <w:style w:type="character" w:customStyle="1" w:styleId="QuoteChar">
    <w:name w:val="Quote Char"/>
    <w:rPr>
      <w:i/>
    </w:rPr>
  </w:style>
  <w:style w:type="character" w:customStyle="1" w:styleId="HeaderChar">
    <w:name w:val="Header Char"/>
    <w:basedOn w:val="a0"/>
  </w:style>
  <w:style w:type="character" w:customStyle="1" w:styleId="CaptionChar">
    <w:name w:val="Caption Char"/>
  </w:style>
  <w:style w:type="character" w:customStyle="1" w:styleId="FootnoteTextChar">
    <w:name w:val="Footnote Text Char"/>
    <w:rPr>
      <w:sz w:val="18"/>
    </w:rPr>
  </w:style>
  <w:style w:type="character" w:customStyle="1" w:styleId="10">
    <w:name w:val="Заголовок 1 Знак"/>
    <w:link w:val="1"/>
    <w:rPr>
      <w:rFonts w:ascii="Arial" w:eastAsia="Arial" w:hAnsi="Arial"/>
      <w:sz w:val="40"/>
      <w:szCs w:val="40"/>
    </w:rPr>
  </w:style>
  <w:style w:type="character" w:customStyle="1" w:styleId="20">
    <w:name w:val="Заголовок 2 Знак"/>
    <w:link w:val="2"/>
    <w:rPr>
      <w:rFonts w:ascii="Arial" w:eastAsia="Arial" w:hAnsi="Arial"/>
      <w:sz w:val="34"/>
    </w:rPr>
  </w:style>
  <w:style w:type="character" w:customStyle="1" w:styleId="30">
    <w:name w:val="Заголовок 3 Знак"/>
    <w:link w:val="3"/>
    <w:rPr>
      <w:rFonts w:ascii="Arial" w:eastAsia="Arial" w:hAnsi="Arial"/>
      <w:sz w:val="30"/>
      <w:szCs w:val="30"/>
    </w:rPr>
  </w:style>
  <w:style w:type="character" w:customStyle="1" w:styleId="40">
    <w:name w:val="Заголовок 4 Знак"/>
    <w:link w:val="4"/>
    <w:rPr>
      <w:rFonts w:ascii="Arial" w:eastAsia="Arial" w:hAnsi="Arial"/>
      <w:b/>
      <w:bCs/>
      <w:sz w:val="26"/>
      <w:szCs w:val="26"/>
    </w:rPr>
  </w:style>
  <w:style w:type="character" w:customStyle="1" w:styleId="50">
    <w:name w:val="Заголовок 5 Знак"/>
    <w:link w:val="5"/>
    <w:rPr>
      <w:rFonts w:ascii="Arial" w:eastAsia="Arial" w:hAnsi="Arial"/>
      <w:b/>
      <w:bCs/>
      <w:sz w:val="24"/>
      <w:szCs w:val="24"/>
    </w:rPr>
  </w:style>
  <w:style w:type="character" w:customStyle="1" w:styleId="60">
    <w:name w:val="Заголовок 6 Знак"/>
    <w:link w:val="6"/>
    <w:rPr>
      <w:rFonts w:ascii="Arial" w:eastAsia="Arial" w:hAnsi="Arial"/>
      <w:b/>
      <w:bCs/>
      <w:sz w:val="22"/>
      <w:szCs w:val="22"/>
    </w:rPr>
  </w:style>
  <w:style w:type="character" w:customStyle="1" w:styleId="71">
    <w:name w:val="Заголовок 7 Знак"/>
    <w:link w:val="70"/>
    <w:rPr>
      <w:rFonts w:ascii="Arial" w:eastAsia="Arial" w:hAnsi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rPr>
      <w:rFonts w:ascii="Arial" w:eastAsia="Arial" w:hAnsi="Arial"/>
      <w:i/>
      <w:iCs/>
      <w:sz w:val="22"/>
      <w:szCs w:val="22"/>
    </w:rPr>
  </w:style>
  <w:style w:type="character" w:customStyle="1" w:styleId="90">
    <w:name w:val="Заголовок 9 Знак"/>
    <w:link w:val="9"/>
    <w:rPr>
      <w:rFonts w:ascii="Arial" w:eastAsia="Arial" w:hAnsi="Arial"/>
      <w:i/>
      <w:iCs/>
      <w:sz w:val="21"/>
      <w:szCs w:val="21"/>
    </w:rPr>
  </w:style>
  <w:style w:type="paragraph" w:styleId="a3">
    <w:name w:val="List Paragraph"/>
    <w:pPr>
      <w:ind w:left="720"/>
      <w:contextualSpacing/>
    </w:pPr>
    <w:rPr>
      <w:sz w:val="22"/>
      <w:lang w:val="ru-RU"/>
    </w:rPr>
  </w:style>
  <w:style w:type="paragraph" w:styleId="a4">
    <w:name w:val="No Spacing"/>
    <w:rPr>
      <w:sz w:val="22"/>
      <w:lang w:val="ru-RU"/>
    </w:rPr>
  </w:style>
  <w:style w:type="paragraph" w:styleId="a5">
    <w:name w:val="Title"/>
    <w:basedOn w:val="a"/>
    <w:link w:val="a6"/>
    <w:pPr>
      <w:jc w:val="center"/>
    </w:pPr>
    <w:rPr>
      <w:b/>
      <w:sz w:val="26"/>
    </w:rPr>
  </w:style>
  <w:style w:type="character" w:customStyle="1" w:styleId="a6">
    <w:name w:val="Название Знак"/>
    <w:link w:val="a5"/>
    <w:rPr>
      <w:sz w:val="48"/>
      <w:szCs w:val="48"/>
    </w:rPr>
  </w:style>
  <w:style w:type="paragraph" w:styleId="a7">
    <w:name w:val="Subtitle"/>
    <w:link w:val="a8"/>
    <w:pPr>
      <w:spacing w:before="200" w:after="200"/>
    </w:pPr>
    <w:rPr>
      <w:sz w:val="24"/>
      <w:szCs w:val="24"/>
      <w:lang w:val="ru-RU"/>
    </w:rPr>
  </w:style>
  <w:style w:type="character" w:customStyle="1" w:styleId="a8">
    <w:name w:val="Подзаголовок Знак"/>
    <w:link w:val="a7"/>
    <w:rPr>
      <w:sz w:val="24"/>
      <w:szCs w:val="24"/>
    </w:rPr>
  </w:style>
  <w:style w:type="paragraph" w:styleId="21">
    <w:name w:val="Quote"/>
    <w:link w:val="22"/>
    <w:pPr>
      <w:ind w:left="720" w:right="720"/>
    </w:pPr>
    <w:rPr>
      <w:i/>
      <w:sz w:val="22"/>
      <w:lang w:val="ru-RU"/>
    </w:rPr>
  </w:style>
  <w:style w:type="character" w:customStyle="1" w:styleId="22">
    <w:name w:val="Цитата 2 Знак"/>
    <w:link w:val="21"/>
    <w:rPr>
      <w:i/>
    </w:rPr>
  </w:style>
  <w:style w:type="paragraph" w:styleId="a9">
    <w:name w:val="Intense Quote"/>
    <w:link w:val="a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  <w:sz w:val="22"/>
      <w:lang w:val="ru-RU"/>
    </w:rPr>
  </w:style>
  <w:style w:type="character" w:customStyle="1" w:styleId="IntenseQuoteChar">
    <w:name w:val="Intense Quote Char"/>
    <w:rPr>
      <w:i/>
    </w:rPr>
  </w:style>
  <w:style w:type="paragraph" w:styleId="ab">
    <w:name w:val="header"/>
    <w:basedOn w:val="a"/>
    <w:link w:val="ac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link w:val="ab"/>
  </w:style>
  <w:style w:type="paragraph" w:styleId="ad">
    <w:name w:val="footer"/>
    <w:basedOn w:val="a"/>
    <w:link w:val="ae"/>
    <w:pPr>
      <w:tabs>
        <w:tab w:val="center" w:pos="4153"/>
        <w:tab w:val="right" w:pos="8306"/>
      </w:tabs>
    </w:pPr>
  </w:style>
  <w:style w:type="character" w:customStyle="1" w:styleId="FooterChar">
    <w:name w:val="Footer Char"/>
  </w:style>
  <w:style w:type="paragraph" w:styleId="af">
    <w:name w:val="caption"/>
    <w:basedOn w:val="a"/>
    <w:next w:val="a"/>
    <w:pPr>
      <w:jc w:val="center"/>
    </w:pPr>
    <w:rPr>
      <w:b/>
      <w:sz w:val="40"/>
    </w:rPr>
  </w:style>
  <w:style w:type="character" w:customStyle="1" w:styleId="ae">
    <w:name w:val="Нижний колонтитул Знак"/>
    <w:link w:val="ad"/>
  </w:style>
  <w:style w:type="table" w:styleId="af0">
    <w:name w:val="Table Grid"/>
    <w:basedOn w:val="TableNormal"/>
    <w:pPr>
      <w:widowControl w:val="0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Light1">
    <w:name w:val="Table Grid Light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11">
    <w:name w:val="Plain Table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21">
    <w:name w:val="Plain Table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31">
    <w:name w:val="Plain Table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41">
    <w:name w:val="Plain Table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PlainTable51">
    <w:name w:val="Plain Table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1">
    <w:name w:val="Grid Table 1 Light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1">
    <w:name w:val="Grid Table 1 Light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1">
    <w:name w:val="Grid Table 1 Light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1">
    <w:name w:val="Grid Table 1 Light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1">
    <w:name w:val="Grid Table 1 Light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1">
    <w:name w:val="Grid Table 1 Light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1">
    <w:name w:val="Grid Table 1 Light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1">
    <w:name w:val="Grid Table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1">
    <w:name w:val="Grid Table 2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1">
    <w:name w:val="Grid Table 2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1">
    <w:name w:val="Grid Table 2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1">
    <w:name w:val="Grid Table 2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1">
    <w:name w:val="Grid Table 2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1">
    <w:name w:val="Grid Table 2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1">
    <w:name w:val="Grid Table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1">
    <w:name w:val="Grid Table 3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1">
    <w:name w:val="Grid Table 3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1">
    <w:name w:val="Grid Table 3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1">
    <w:name w:val="Grid Table 3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1">
    <w:name w:val="Grid Table 3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1">
    <w:name w:val="Grid Table 3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1">
    <w:name w:val="Grid Table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1">
    <w:name w:val="Grid Table 4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1">
    <w:name w:val="Grid Table 4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1">
    <w:name w:val="Grid Table 4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1">
    <w:name w:val="Grid Table 4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1">
    <w:name w:val="Grid Table 4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1">
    <w:name w:val="Grid Table 4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1">
    <w:name w:val="Grid Table 5 Dark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1">
    <w:name w:val="Grid Table 5 Dark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1">
    <w:name w:val="Grid Table 5 Dark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1">
    <w:name w:val="Grid Table 5 Dark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1">
    <w:name w:val="Grid Table 5 Dark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1">
    <w:name w:val="Grid Table 6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1">
    <w:name w:val="Grid Table 6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1">
    <w:name w:val="Grid Table 6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1">
    <w:name w:val="Grid Table 6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1">
    <w:name w:val="Grid Table 6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1">
    <w:name w:val="Grid Table 6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1">
    <w:name w:val="Grid Table 6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1">
    <w:name w:val="Grid Table 7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1">
    <w:name w:val="Grid Table 7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1">
    <w:name w:val="Grid Table 7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1">
    <w:name w:val="Grid Table 7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1">
    <w:name w:val="Grid Table 7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1">
    <w:name w:val="Grid Table 7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1">
    <w:name w:val="Grid Table 7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1">
    <w:name w:val="List Table 1 Light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1">
    <w:name w:val="List Table 1 Light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1">
    <w:name w:val="List Table 1 Light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1">
    <w:name w:val="List Table 1 Light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1">
    <w:name w:val="List Table 1 Light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1">
    <w:name w:val="List Table 1 Light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1">
    <w:name w:val="List Table 1 Light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1">
    <w:name w:val="List Table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1">
    <w:name w:val="List Table 2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1">
    <w:name w:val="List Table 2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1">
    <w:name w:val="List Table 2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1">
    <w:name w:val="List Table 2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1">
    <w:name w:val="List Table 2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1">
    <w:name w:val="List Table 2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1">
    <w:name w:val="List Table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1">
    <w:name w:val="List Table 3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1">
    <w:name w:val="List Table 3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1">
    <w:name w:val="List Table 3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1">
    <w:name w:val="List Table 3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1">
    <w:name w:val="List Table 3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1">
    <w:name w:val="List Table 3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1">
    <w:name w:val="List Table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1">
    <w:name w:val="List Table 4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1">
    <w:name w:val="List Table 4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1">
    <w:name w:val="List Table 4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1">
    <w:name w:val="List Table 4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1">
    <w:name w:val="List Table 4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1">
    <w:name w:val="List Table 4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1">
    <w:name w:val="List Table 5 Dark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1">
    <w:name w:val="List Table 5 Dark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1">
    <w:name w:val="List Table 5 Dark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1">
    <w:name w:val="List Table 5 Dark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1">
    <w:name w:val="List Table 5 Dark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1">
    <w:name w:val="List Table 5 Dark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1">
    <w:name w:val="List Table 5 Dark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1">
    <w:name w:val="List Table 6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1">
    <w:name w:val="List Table 6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1">
    <w:name w:val="List Table 6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1">
    <w:name w:val="List Table 6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1">
    <w:name w:val="List Table 6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1">
    <w:name w:val="List Table 6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1">
    <w:name w:val="List Table 6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1">
    <w:name w:val="List Table 7 Colorful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1">
    <w:name w:val="List Table 7 Colorful - Accent 1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1">
    <w:name w:val="List Table 7 Colorful - Accent 2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1">
    <w:name w:val="List Table 7 Colorful - Accent 3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1">
    <w:name w:val="List Table 7 Colorful - Accent 4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1">
    <w:name w:val="List Table 7 Colorful - Accent 5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1">
    <w:name w:val="List Table 7 Colorful - Accent 6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rPr>
      <w:color w:val="404040"/>
      <w:lang w:eastAsia="ru-RU" w:bidi="ar-S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rPr>
      <w:sz w:val="22"/>
      <w:lang w:val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rPr>
      <w:color w:val="0000FF"/>
      <w:u w:val="single"/>
    </w:rPr>
  </w:style>
  <w:style w:type="paragraph" w:styleId="af2">
    <w:name w:val="footnote text"/>
    <w:link w:val="af3"/>
    <w:semiHidden/>
    <w:pPr>
      <w:spacing w:after="40"/>
    </w:pPr>
    <w:rPr>
      <w:sz w:val="18"/>
      <w:lang w:val="ru-RU"/>
    </w:rPr>
  </w:style>
  <w:style w:type="character" w:customStyle="1" w:styleId="af3">
    <w:name w:val="Текст сноски Знак"/>
    <w:link w:val="af2"/>
    <w:rPr>
      <w:sz w:val="18"/>
    </w:rPr>
  </w:style>
  <w:style w:type="character" w:styleId="af4">
    <w:name w:val="footnote reference"/>
    <w:rPr>
      <w:vertAlign w:val="superscript"/>
    </w:rPr>
  </w:style>
  <w:style w:type="paragraph" w:styleId="11">
    <w:name w:val="toc 1"/>
    <w:pPr>
      <w:spacing w:after="57"/>
    </w:pPr>
    <w:rPr>
      <w:sz w:val="22"/>
      <w:lang w:val="ru-RU"/>
    </w:rPr>
  </w:style>
  <w:style w:type="paragraph" w:styleId="23">
    <w:name w:val="toc 2"/>
    <w:pPr>
      <w:spacing w:after="57"/>
      <w:ind w:left="283"/>
    </w:pPr>
    <w:rPr>
      <w:sz w:val="22"/>
      <w:lang w:val="ru-RU"/>
    </w:rPr>
  </w:style>
  <w:style w:type="paragraph" w:styleId="31">
    <w:name w:val="toc 3"/>
    <w:pPr>
      <w:spacing w:after="57"/>
      <w:ind w:left="567"/>
    </w:pPr>
    <w:rPr>
      <w:sz w:val="22"/>
      <w:lang w:val="ru-RU"/>
    </w:rPr>
  </w:style>
  <w:style w:type="paragraph" w:styleId="41">
    <w:name w:val="toc 4"/>
    <w:pPr>
      <w:spacing w:after="57"/>
      <w:ind w:left="850"/>
    </w:pPr>
    <w:rPr>
      <w:sz w:val="22"/>
      <w:lang w:val="ru-RU"/>
    </w:rPr>
  </w:style>
  <w:style w:type="paragraph" w:styleId="51">
    <w:name w:val="toc 5"/>
    <w:pPr>
      <w:spacing w:after="57"/>
      <w:ind w:left="1134"/>
    </w:pPr>
    <w:rPr>
      <w:sz w:val="22"/>
      <w:lang w:val="ru-RU"/>
    </w:rPr>
  </w:style>
  <w:style w:type="paragraph" w:styleId="61">
    <w:name w:val="toc 6"/>
    <w:pPr>
      <w:spacing w:after="57"/>
      <w:ind w:left="1417"/>
    </w:pPr>
    <w:rPr>
      <w:sz w:val="22"/>
      <w:lang w:val="ru-RU"/>
    </w:rPr>
  </w:style>
  <w:style w:type="paragraph" w:styleId="7">
    <w:name w:val="toc 7"/>
    <w:pPr>
      <w:spacing w:after="57"/>
      <w:ind w:left="1701"/>
    </w:pPr>
    <w:rPr>
      <w:sz w:val="22"/>
      <w:lang w:val="ru-RU"/>
    </w:rPr>
  </w:style>
  <w:style w:type="paragraph" w:styleId="81">
    <w:name w:val="toc 8"/>
    <w:pPr>
      <w:spacing w:after="57"/>
      <w:ind w:left="1984"/>
    </w:pPr>
    <w:rPr>
      <w:sz w:val="22"/>
      <w:lang w:val="ru-RU"/>
    </w:rPr>
  </w:style>
  <w:style w:type="paragraph" w:styleId="91">
    <w:name w:val="toc 9"/>
    <w:pPr>
      <w:spacing w:after="57"/>
      <w:ind w:left="2268"/>
    </w:pPr>
    <w:rPr>
      <w:sz w:val="22"/>
      <w:lang w:val="ru-RU"/>
    </w:rPr>
  </w:style>
  <w:style w:type="paragraph" w:styleId="af5">
    <w:name w:val="TOC Heading"/>
    <w:rPr>
      <w:sz w:val="22"/>
      <w:lang w:val="ru-RU"/>
    </w:rPr>
  </w:style>
  <w:style w:type="character" w:customStyle="1" w:styleId="12">
    <w:name w:val="Основной шрифт абзаца1"/>
    <w:semiHidden/>
    <w:rPr>
      <w:sz w:val="20"/>
    </w:rPr>
  </w:style>
  <w:style w:type="character" w:styleId="af6">
    <w:name w:val="page number"/>
    <w:basedOn w:val="a0"/>
  </w:style>
  <w:style w:type="paragraph" w:customStyle="1" w:styleId="ConsPlusCell">
    <w:name w:val="ConsPlusCell"/>
    <w:pPr>
      <w:widowControl w:val="0"/>
    </w:pPr>
    <w:rPr>
      <w:rFonts w:ascii="Arial" w:hAnsi="Arial"/>
      <w:sz w:val="22"/>
      <w:lang w:val="ru-RU" w:eastAsia="ru-RU" w:bidi="ar-SA"/>
    </w:rPr>
  </w:style>
  <w:style w:type="paragraph" w:customStyle="1" w:styleId="ConsPlusNormal">
    <w:name w:val="ConsPlusNormal"/>
    <w:pPr>
      <w:ind w:firstLine="720"/>
    </w:pPr>
    <w:rPr>
      <w:rFonts w:ascii="Arial" w:hAnsi="Arial"/>
      <w:sz w:val="22"/>
      <w:lang w:val="ru-RU" w:eastAsia="ru-RU" w:bidi="ar-SA"/>
    </w:rPr>
  </w:style>
  <w:style w:type="paragraph" w:customStyle="1" w:styleId="ConsPlusNonformat">
    <w:name w:val="ConsPlusNonformat"/>
    <w:rPr>
      <w:rFonts w:ascii="Courier New" w:hAnsi="Courier New"/>
      <w:sz w:val="22"/>
      <w:lang w:val="ru-RU" w:eastAsia="ru-RU" w:bidi="ar-SA"/>
    </w:rPr>
  </w:style>
  <w:style w:type="paragraph" w:styleId="af7">
    <w:name w:val="Balloon Text"/>
    <w:basedOn w:val="a"/>
    <w:link w:val="af8"/>
    <w:rPr>
      <w:rFonts w:ascii="Tahoma" w:hAnsi="Tahoma"/>
      <w:sz w:val="16"/>
      <w:szCs w:val="16"/>
    </w:rPr>
  </w:style>
  <w:style w:type="character" w:customStyle="1" w:styleId="af8">
    <w:name w:val="Текст выноски Знак"/>
    <w:link w:val="af7"/>
    <w:rPr>
      <w:rFonts w:ascii="Tahoma" w:hAnsi="Tahoma"/>
      <w:sz w:val="16"/>
      <w:szCs w:val="16"/>
    </w:rPr>
  </w:style>
  <w:style w:type="paragraph" w:customStyle="1" w:styleId="Char">
    <w:name w:val="Char"/>
    <w:basedOn w:val="a"/>
    <w:pPr>
      <w:spacing w:after="160" w:line="240" w:lineRule="exact"/>
    </w:pPr>
    <w:rPr>
      <w:rFonts w:ascii="Arial" w:hAnsi="Arial"/>
      <w:lang w:val="fr-FR"/>
    </w:rPr>
  </w:style>
  <w:style w:type="table" w:customStyle="1" w:styleId="13">
    <w:name w:val="Сетка таблицы1"/>
    <w:basedOn w:val="TableNormal"/>
    <w:next w:val="af0"/>
    <w:rPr>
      <w:rFonts w:ascii="Calibri" w:eastAsia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10">
    <w:name w:val="Сетка таблицы11"/>
    <w:basedOn w:val="TableNormal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9">
    <w:name w:val="Цветовое выделение для Текст"/>
  </w:style>
  <w:style w:type="paragraph" w:customStyle="1" w:styleId="14">
    <w:name w:val="Стиль1"/>
    <w:basedOn w:val="a"/>
    <w:pPr>
      <w:ind w:firstLine="567"/>
      <w:jc w:val="both"/>
    </w:pPr>
  </w:style>
  <w:style w:type="character" w:customStyle="1" w:styleId="aa">
    <w:name w:val="Выделенная цитата Знак"/>
    <w:link w:val="a9"/>
    <w:rPr>
      <w:i/>
      <w:sz w:val="22"/>
      <w:szCs w:val="22"/>
      <w:shd w:val="clear" w:color="auto" w:fill="F2F2F2"/>
      <w:lang w:eastAsia="en-US" w:bidi="en-US"/>
    </w:rPr>
  </w:style>
  <w:style w:type="paragraph" w:customStyle="1" w:styleId="24">
    <w:name w:val="Стиль2"/>
    <w:basedOn w:val="14"/>
  </w:style>
  <w:style w:type="paragraph" w:customStyle="1" w:styleId="afa">
    <w:name w:val="О*н*"/>
    <w:uiPriority w:val="99"/>
    <w:pPr>
      <w:widowControl w:val="0"/>
    </w:pPr>
    <w:rPr>
      <w:color w:val="000000"/>
      <w:sz w:val="24"/>
      <w:szCs w:val="24"/>
      <w:lang w:val="ru-RU" w:eastAsia="ru-RU" w:bidi="ar-SA"/>
    </w:rPr>
  </w:style>
  <w:style w:type="paragraph" w:customStyle="1" w:styleId="ConsPlusTitle">
    <w:name w:val="ConsPlusTitle"/>
    <w:pPr>
      <w:widowControl w:val="0"/>
    </w:pPr>
    <w:rPr>
      <w:rFonts w:ascii="Calibri" w:hAnsi="Calibri"/>
      <w:b/>
      <w:bCs/>
      <w:sz w:val="22"/>
      <w:lang w:val="ru-RU" w:eastAsia="zh-C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login.consultant.ru/link/?req=doc&amp;base=LAW&amp;n=480240&amp;dst=100639" TargetMode="External"/><Relationship Id="rId18" Type="http://schemas.openxmlformats.org/officeDocument/2006/relationships/hyperlink" Target="https://login.consultant.ru/link/?req=doc&amp;base=LAW&amp;n=480240&amp;dst=100980" TargetMode="External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480240&amp;dst=100636" TargetMode="External"/><Relationship Id="rId17" Type="http://schemas.openxmlformats.org/officeDocument/2006/relationships/hyperlink" Target="https://login.consultant.ru/link/?req=doc&amp;base=LAW&amp;n=480240&amp;dst=101001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LAW&amp;n=480240&amp;dst=100980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80240&amp;dst=1006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LAW&amp;n=480240&amp;dst=101242" TargetMode="External"/><Relationship Id="rId10" Type="http://schemas.openxmlformats.org/officeDocument/2006/relationships/hyperlink" Target="https://login.consultant.ru/link/?req=doc&amp;base=LAW&amp;n=480240&amp;dst=100579" TargetMode="External"/><Relationship Id="rId19" Type="http://schemas.openxmlformats.org/officeDocument/2006/relationships/hyperlink" Target="https://login.consultant.ru/link/?req=doc&amp;base=RLAW021&amp;n=196629&amp;dst=100286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hyperlink" Target="https://login.consultant.ru/link/?req=doc&amp;base=LAW&amp;n=480240&amp;dst=100888" TargetMode="Externa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4660</Words>
  <Characters>26565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2024-12-03T11:57:00Z</dcterms:created>
  <dcterms:modified xsi:type="dcterms:W3CDTF">2024-12-03T11:58:00Z</dcterms:modified>
</cp:coreProperties>
</file>