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01.01.2026 </w:t>
      </w:r>
      <w:r>
        <w:t xml:space="preserve">вступили изменения, внесенные </w:t>
      </w:r>
      <w:r/>
      <w:r/>
      <w:r>
        <w:t xml:space="preserve">Федеральным законом от 28.12.2025 N 509-ФЗ </w:t>
      </w:r>
      <w:r>
        <w:t xml:space="preserve">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статью 8 Федерального закона "О гос</w:t>
      </w:r>
      <w:r>
        <w:t xml:space="preserve">ударственном регулировании оборота метанола и метанолсодержащих жидкостей" и </w:t>
      </w:r>
      <w:r>
        <w:t xml:space="preserve">Федеральным законом от 28.12.2025 N 509-ФЗ </w:t>
      </w:r>
      <w:r>
        <w:t xml:space="preserve">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статью 8 Федерального закона "О гос</w:t>
      </w:r>
      <w:r>
        <w:t xml:space="preserve">ударственном регулировании оборота метанола и метанолсодержащих жидкостей"</w:t>
      </w:r>
      <w:r/>
    </w:p>
    <w:p>
      <w:r/>
      <w:r>
        <w:t xml:space="preserve">29.12.2025</w:t>
      </w:r>
      <w:r>
        <w:t xml:space="preserve"> </w:t>
      </w:r>
      <w:r>
        <w:t xml:space="preserve">вступили изменения,</w:t>
      </w:r>
      <w:r/>
      <w:r>
        <w:t xml:space="preserve"> </w:t>
      </w:r>
      <w:r/>
      <w:r>
        <w:t xml:space="preserve">Федеральный закон от 29.12.2025 N 569-ФЗ </w:t>
      </w:r>
      <w:r/>
      <w:r>
        <w:t xml:space="preserve">"О внесении изменений в Федеральный закон "Об информации, информационных технологиях и о защите информации" и отдельные законодательные акты Российской Федерации"</w:t>
      </w:r>
      <w:r/>
    </w:p>
    <w:p>
      <w:r>
        <w:t xml:space="preserve">01.03.2025 вступили изменения, внесенные постановлением Правительства Российской Федерации от 21.11.2024 № 1590 </w:t>
      </w:r>
      <w:r>
        <w:t xml:space="preserve">«О внесении изменений в постановление Правительства Российской Федерации от 16 июля 2009 г. № 584»</w:t>
      </w:r>
      <w:r>
        <w:t xml:space="preserve"> </w:t>
      </w:r>
      <w:r>
        <w:t xml:space="preserve">в Постановление Правительства Российской Федерации от 16.07.2009 № 584 </w:t>
      </w:r>
      <w:r>
        <w:t xml:space="preserve">«Об уведомительном порядке начала осуществления отдельных видов предпринимательской деятельности»</w:t>
      </w:r>
      <w:r>
        <w:rPr>
          <w:lang w:val="en-US"/>
        </w:rPr>
        <w:t xml:space="preserve">;</w:t>
      </w:r>
      <w:r/>
    </w:p>
    <w:p>
      <w:pPr>
        <w:rPr>
          <w:lang w:val="en-US"/>
        </w:rPr>
      </w:pPr>
      <w:r>
        <w:t xml:space="preserve">01.03.2025 вступил в силу Приказ Росалкогольтабакконтроля от 26.11.2024 № 461 </w:t>
        <w:br/>
      </w:r>
      <w:r>
        <w:t xml:space="preserve">«О внесении изменений в приказ Росалкогольрегулирования от 17 декабря 2020 г. </w:t>
      </w:r>
      <w:r>
        <w:t xml:space="preserve">№ 396»  </w:t>
      </w:r>
      <w:r>
        <w:t xml:space="preserve">«</w:t>
      </w:r>
      <w:r>
        <w:t xml:space="preserve">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</w:t>
      </w:r>
      <w:r>
        <w:t xml:space="preserve">телями пива и пивных напитков сидра, пуаре, медовухи, форм и порядка заполнения таких деклараций»</w:t>
      </w:r>
      <w:r>
        <w:rPr>
          <w:lang w:val="en-US"/>
        </w:rPr>
        <w:t xml:space="preserve">;</w:t>
      </w:r>
      <w:r/>
    </w:p>
    <w:p>
      <w:r>
        <w:t xml:space="preserve">06.02.2025 вступило в силу постановление Правительства Российской Федерации от 09.12.2022 № 2272 </w:t>
      </w:r>
      <w:r>
        <w:t xml:space="preserve">«О внесении изменений в некоторые акты Правительства Российской Федерации»</w:t>
      </w:r>
      <w:r>
        <w:t xml:space="preserve"> внесены изменения в </w:t>
      </w:r>
      <w:r>
        <w:t xml:space="preserve">Постановление Правительства РФ от 17.07.2012 № 723 </w:t>
      </w:r>
      <w:r>
        <w:t xml:space="preserve">«О государственном сводном реестре выданных, приостановленных и аннулированных лицензий на производство и оборот этилового спирта, алкогольной и спиртосодержащей продукции» </w:t>
      </w:r>
      <w:r>
        <w:t xml:space="preserve">(вместе с «Правилами ведения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продукции»)</w:t>
      </w:r>
      <w:r>
        <w:rPr>
          <w:lang w:val="en-US"/>
        </w:rPr>
        <w:t xml:space="preserve">;</w:t>
      </w:r>
      <w:r>
        <w:rPr>
          <w:lang w:val="en-US"/>
        </w:rPr>
      </w:r>
      <w:r/>
    </w:p>
    <w:p>
      <w:r>
        <w:t xml:space="preserve">30.11.2024 вступили в силу изменения, внесенные Федеральным законом № 433-ФЗ </w:t>
        <w:br/>
      </w:r>
      <w:r>
        <w:t xml:space="preserve">«О внесении изменений в отдельные законодательные акты Российской Федерации» в  Федеральный закон </w:t>
      </w:r>
      <w:r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lang w:val="en-US"/>
        </w:rPr>
        <w:t xml:space="preserve">;</w:t>
      </w:r>
      <w:r/>
    </w:p>
    <w:p>
      <w:pPr>
        <w:rPr>
          <w:lang w:val="en-US"/>
        </w:rPr>
      </w:pPr>
      <w:r>
        <w:t xml:space="preserve">20.11.2024 вступили в силу изменения, внесенные постановлением </w:t>
      </w:r>
      <w:r>
        <w:t xml:space="preserve">Правительства Пензенской области от 20.11.2024 № 908-пП </w:t>
      </w:r>
      <w:r>
        <w:t xml:space="preserve">«О внесении изменений в постановление Правительства Пензенской области от 30.12.2021 № 942-пП (с последующими изменениями)» в </w:t>
      </w:r>
      <w:r>
        <w:t xml:space="preserve">Постановление Правительства Пензенской обл. от 30.12.2021 № 942-пП </w:t>
      </w:r>
      <w:r>
        <w:t xml:space="preserve">«Об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</w:t>
      </w:r>
      <w:r>
        <w:rPr>
          <w:lang w:val="en-US"/>
        </w:rPr>
        <w:t xml:space="preserve">;</w:t>
      </w:r>
      <w:r/>
    </w:p>
    <w:p>
      <w:r>
        <w:t xml:space="preserve">06.08.2024 вступило в силу постановление Правительства Российской Федерации от 29.07.2024 № 1023 </w:t>
      </w:r>
      <w:r>
        <w:t xml:space="preserve">«О внесении изменений в некоторые акты Правительства Российской Федерации» внесены изменения в </w:t>
      </w:r>
      <w:r>
        <w:t xml:space="preserve">Постановление Правительства РФ от 29.12.2020 № 2348</w:t>
      </w:r>
      <w:r>
        <w:t xml:space="preserve"> «О маркировке алкогольной продукции федеральными специальными марками» </w:t>
      </w:r>
      <w:r>
        <w:t xml:space="preserve">(</w:t>
      </w:r>
      <w:r>
        <w:t xml:space="preserve">вместе с «Правилами изготовления федеральных специальных марок», «Правилами приобретения федеральных специальных марок", "Правилами уничтожения федеральных специальных марок», «Правилами маркировки федеральными специальными марками алкогольной продукции», </w:t>
      </w:r>
      <w:r>
        <w:t xml:space="preserve">«Требованиями к образцам федеральных специальных марок»)</w:t>
      </w:r>
      <w:r>
        <w:rPr>
          <w:lang w:val="en-US"/>
        </w:rPr>
        <w:t xml:space="preserve">;</w:t>
      </w:r>
      <w:r>
        <w:rPr>
          <w:lang w:val="en-US"/>
        </w:rPr>
      </w:r>
      <w:r/>
    </w:p>
    <w:p>
      <w:r>
        <w:t xml:space="preserve">05.07.2024 вступило в силу Постановление Правительства Российской Федерации от 19.01.2024 № 25 «</w:t>
      </w:r>
      <w:r>
        <w:t xml:space="preserve">О внесении изменений в некоторые акты Правительства Российской Федерации»</w:t>
      </w:r>
      <w:r>
        <w:t xml:space="preserve"> внесены изменения в </w:t>
      </w:r>
      <w:r>
        <w:t xml:space="preserve">Постановление Правительства РФ от 14.08.2012 № 824 </w:t>
      </w:r>
      <w:r>
        <w:t xml:space="preserve">«Об аннулировании лицензий на производство и оборот этилового спирта, алкогольной и спиртосодержащей продукции во внесудебном порядке» </w:t>
      </w:r>
      <w:r>
        <w:t xml:space="preserve">(вместе с «Положением об аннулировании лицензий на производство и оборот этилового спирта, алкогольной и спиртосодержащей продукции во внесудебном порядке»)</w:t>
      </w:r>
      <w:r>
        <w:rPr>
          <w:lang w:val="en-US"/>
        </w:rPr>
        <w:t xml:space="preserve">;</w:t>
      </w:r>
      <w:r/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/>
    </w:p>
    <w:p>
      <w:r>
        <w:rPr>
          <w:lang w:val="en-US"/>
        </w:rPr>
      </w:r>
      <w:r>
        <w:rPr>
          <w:lang w:val="en-US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T Sans">
    <w:panose1 w:val="020B0503020203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2"/>
    <w:next w:val="562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2"/>
    <w:next w:val="56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2"/>
    <w:next w:val="562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2"/>
    <w:next w:val="562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2"/>
    <w:next w:val="562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2"/>
    <w:next w:val="562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2"/>
    <w:next w:val="562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2"/>
    <w:next w:val="562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2"/>
    <w:next w:val="562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Title"/>
    <w:basedOn w:val="562"/>
    <w:next w:val="562"/>
    <w:link w:val="40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09">
    <w:name w:val="Title Char"/>
    <w:link w:val="408"/>
    <w:uiPriority w:val="10"/>
    <w:rPr>
      <w:sz w:val="48"/>
      <w:szCs w:val="48"/>
    </w:rPr>
  </w:style>
  <w:style w:type="paragraph" w:styleId="410">
    <w:name w:val="Subtitle"/>
    <w:basedOn w:val="562"/>
    <w:next w:val="562"/>
    <w:link w:val="411"/>
    <w:qFormat/>
    <w:uiPriority w:val="11"/>
    <w:rPr>
      <w:sz w:val="24"/>
      <w:szCs w:val="24"/>
    </w:rPr>
    <w:pPr>
      <w:spacing w:after="200" w:before="200"/>
    </w:pPr>
  </w:style>
  <w:style w:type="character" w:styleId="411">
    <w:name w:val="Subtitle Char"/>
    <w:link w:val="410"/>
    <w:uiPriority w:val="11"/>
    <w:rPr>
      <w:sz w:val="24"/>
      <w:szCs w:val="24"/>
    </w:rPr>
  </w:style>
  <w:style w:type="paragraph" w:styleId="412">
    <w:name w:val="Quote"/>
    <w:basedOn w:val="562"/>
    <w:next w:val="562"/>
    <w:link w:val="413"/>
    <w:qFormat/>
    <w:uiPriority w:val="29"/>
    <w:rPr>
      <w:i/>
    </w:rPr>
    <w:pPr>
      <w:ind w:left="720" w:right="720"/>
    </w:pPr>
  </w:style>
  <w:style w:type="character" w:styleId="413">
    <w:name w:val="Quote Char"/>
    <w:link w:val="412"/>
    <w:uiPriority w:val="29"/>
    <w:rPr>
      <w:i/>
    </w:rPr>
  </w:style>
  <w:style w:type="paragraph" w:styleId="414">
    <w:name w:val="Intense Quote"/>
    <w:basedOn w:val="562"/>
    <w:next w:val="562"/>
    <w:link w:val="41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5">
    <w:name w:val="Intense Quote Char"/>
    <w:link w:val="414"/>
    <w:uiPriority w:val="30"/>
    <w:rPr>
      <w:i/>
    </w:rPr>
  </w:style>
  <w:style w:type="paragraph" w:styleId="416">
    <w:name w:val="Header"/>
    <w:basedOn w:val="562"/>
    <w:link w:val="4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7">
    <w:name w:val="Header Char"/>
    <w:link w:val="416"/>
    <w:uiPriority w:val="99"/>
  </w:style>
  <w:style w:type="paragraph" w:styleId="418">
    <w:name w:val="Footer"/>
    <w:basedOn w:val="562"/>
    <w:link w:val="4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Footer Char"/>
    <w:link w:val="418"/>
    <w:uiPriority w:val="99"/>
  </w:style>
  <w:style w:type="paragraph" w:styleId="420">
    <w:name w:val="Caption"/>
    <w:basedOn w:val="562"/>
    <w:next w:val="56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1">
    <w:name w:val="Caption Char"/>
    <w:basedOn w:val="420"/>
    <w:link w:val="418"/>
    <w:uiPriority w:val="99"/>
  </w:style>
  <w:style w:type="table" w:styleId="422">
    <w:name w:val="Table Grid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3">
    <w:name w:val="Table Grid Light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4">
    <w:name w:val="Plain Table 1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5">
    <w:name w:val="Plain Table 2"/>
    <w:basedOn w:val="5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6">
    <w:name w:val="Plain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7">
    <w:name w:val="Plain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Plain Table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9">
    <w:name w:val="Grid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1">
    <w:name w:val="Grid Table 4 - Accent 1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2">
    <w:name w:val="Grid Table 4 - Accent 2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3">
    <w:name w:val="Grid Table 4 - Accent 3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4">
    <w:name w:val="Grid Table 4 - Accent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5">
    <w:name w:val="Grid Table 4 - Accent 5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6">
    <w:name w:val="Grid Table 4 - Accent 6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7">
    <w:name w:val="Grid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8">
    <w:name w:val="Grid Table 5 Dark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9">
    <w:name w:val="Grid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1">
    <w:name w:val="Grid Table 5 Dark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4">
    <w:name w:val="Grid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5">
    <w:name w:val="Grid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6">
    <w:name w:val="Grid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7">
    <w:name w:val="Grid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8">
    <w:name w:val="Grid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9">
    <w:name w:val="Grid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0">
    <w:name w:val="Grid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1">
    <w:name w:val="Grid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6">
    <w:name w:val="List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7">
    <w:name w:val="List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8">
    <w:name w:val="List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9">
    <w:name w:val="List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0">
    <w:name w:val="List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1">
    <w:name w:val="List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2">
    <w:name w:val="List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4">
    <w:name w:val="List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5">
    <w:name w:val="List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6">
    <w:name w:val="List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7">
    <w:name w:val="List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8">
    <w:name w:val="List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9">
    <w:name w:val="List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0">
    <w:name w:val="List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1">
    <w:name w:val="List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2">
    <w:name w:val="List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23">
    <w:name w:val="List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24">
    <w:name w:val="List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25">
    <w:name w:val="List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26">
    <w:name w:val="List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27">
    <w:name w:val="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8">
    <w:name w:val="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9">
    <w:name w:val="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0">
    <w:name w:val="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1">
    <w:name w:val="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2">
    <w:name w:val="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3">
    <w:name w:val="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4">
    <w:name w:val="Bordered &amp; 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5">
    <w:name w:val="Bordered &amp; 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6">
    <w:name w:val="Bordered &amp; 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7">
    <w:name w:val="Bordered &amp; 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8">
    <w:name w:val="Bordered &amp; 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9">
    <w:name w:val="Bordered &amp; 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0">
    <w:name w:val="Bordered &amp; 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1">
    <w:name w:val="Bordered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2">
    <w:name w:val="Bordered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3">
    <w:name w:val="Bordered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4">
    <w:name w:val="Bordered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5">
    <w:name w:val="Bordered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6">
    <w:name w:val="Bordered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7">
    <w:name w:val="Bordered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8">
    <w:name w:val="Hyperlink"/>
    <w:uiPriority w:val="99"/>
    <w:unhideWhenUsed/>
    <w:rPr>
      <w:color w:val="0000FF" w:themeColor="hyperlink"/>
      <w:u w:val="single"/>
    </w:rPr>
  </w:style>
  <w:style w:type="paragraph" w:styleId="549">
    <w:name w:val="footnote text"/>
    <w:basedOn w:val="562"/>
    <w:link w:val="550"/>
    <w:uiPriority w:val="99"/>
    <w:semiHidden/>
    <w:unhideWhenUsed/>
    <w:rPr>
      <w:sz w:val="18"/>
    </w:rPr>
    <w:pPr>
      <w:spacing w:lineRule="auto" w:line="240" w:after="40"/>
    </w:pPr>
  </w:style>
  <w:style w:type="character" w:styleId="550">
    <w:name w:val="Footnote Text Char"/>
    <w:link w:val="549"/>
    <w:uiPriority w:val="99"/>
    <w:rPr>
      <w:sz w:val="18"/>
    </w:rPr>
  </w:style>
  <w:style w:type="character" w:styleId="551">
    <w:name w:val="footnote reference"/>
    <w:uiPriority w:val="99"/>
    <w:unhideWhenUsed/>
    <w:rPr>
      <w:vertAlign w:val="superscript"/>
    </w:rPr>
  </w:style>
  <w:style w:type="paragraph" w:styleId="552">
    <w:name w:val="toc 1"/>
    <w:basedOn w:val="562"/>
    <w:next w:val="562"/>
    <w:uiPriority w:val="39"/>
    <w:unhideWhenUsed/>
    <w:pPr>
      <w:ind w:left="0" w:right="0" w:firstLine="0"/>
      <w:spacing w:after="57"/>
    </w:pPr>
  </w:style>
  <w:style w:type="paragraph" w:styleId="553">
    <w:name w:val="toc 2"/>
    <w:basedOn w:val="562"/>
    <w:next w:val="562"/>
    <w:uiPriority w:val="39"/>
    <w:unhideWhenUsed/>
    <w:pPr>
      <w:ind w:left="283" w:right="0" w:firstLine="0"/>
      <w:spacing w:after="57"/>
    </w:pPr>
  </w:style>
  <w:style w:type="paragraph" w:styleId="554">
    <w:name w:val="toc 3"/>
    <w:basedOn w:val="562"/>
    <w:next w:val="562"/>
    <w:uiPriority w:val="39"/>
    <w:unhideWhenUsed/>
    <w:pPr>
      <w:ind w:left="567" w:right="0" w:firstLine="0"/>
      <w:spacing w:after="57"/>
    </w:pPr>
  </w:style>
  <w:style w:type="paragraph" w:styleId="555">
    <w:name w:val="toc 4"/>
    <w:basedOn w:val="562"/>
    <w:next w:val="562"/>
    <w:uiPriority w:val="39"/>
    <w:unhideWhenUsed/>
    <w:pPr>
      <w:ind w:left="850" w:right="0" w:firstLine="0"/>
      <w:spacing w:after="57"/>
    </w:pPr>
  </w:style>
  <w:style w:type="paragraph" w:styleId="556">
    <w:name w:val="toc 5"/>
    <w:basedOn w:val="562"/>
    <w:next w:val="562"/>
    <w:uiPriority w:val="39"/>
    <w:unhideWhenUsed/>
    <w:pPr>
      <w:ind w:left="1134" w:right="0" w:firstLine="0"/>
      <w:spacing w:after="57"/>
    </w:pPr>
  </w:style>
  <w:style w:type="paragraph" w:styleId="557">
    <w:name w:val="toc 6"/>
    <w:basedOn w:val="562"/>
    <w:next w:val="562"/>
    <w:uiPriority w:val="39"/>
    <w:unhideWhenUsed/>
    <w:pPr>
      <w:ind w:left="1417" w:right="0" w:firstLine="0"/>
      <w:spacing w:after="57"/>
    </w:pPr>
  </w:style>
  <w:style w:type="paragraph" w:styleId="558">
    <w:name w:val="toc 7"/>
    <w:basedOn w:val="562"/>
    <w:next w:val="562"/>
    <w:uiPriority w:val="39"/>
    <w:unhideWhenUsed/>
    <w:pPr>
      <w:ind w:left="1701" w:right="0" w:firstLine="0"/>
      <w:spacing w:after="57"/>
    </w:pPr>
  </w:style>
  <w:style w:type="paragraph" w:styleId="559">
    <w:name w:val="toc 8"/>
    <w:basedOn w:val="562"/>
    <w:next w:val="562"/>
    <w:uiPriority w:val="39"/>
    <w:unhideWhenUsed/>
    <w:pPr>
      <w:ind w:left="1984" w:right="0" w:firstLine="0"/>
      <w:spacing w:after="57"/>
    </w:pPr>
  </w:style>
  <w:style w:type="paragraph" w:styleId="560">
    <w:name w:val="toc 9"/>
    <w:basedOn w:val="562"/>
    <w:next w:val="562"/>
    <w:uiPriority w:val="39"/>
    <w:unhideWhenUsed/>
    <w:pPr>
      <w:ind w:left="2268" w:right="0" w:firstLine="0"/>
      <w:spacing w:after="57"/>
    </w:pPr>
  </w:style>
  <w:style w:type="paragraph" w:styleId="561">
    <w:name w:val="TOC Heading"/>
    <w:uiPriority w:val="39"/>
    <w:unhideWhenUsed/>
  </w:style>
  <w:style w:type="paragraph" w:styleId="562" w:default="1">
    <w:name w:val="Normal"/>
    <w:qFormat/>
  </w:style>
  <w:style w:type="table" w:styleId="5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4" w:default="1">
    <w:name w:val="No List"/>
    <w:uiPriority w:val="99"/>
    <w:semiHidden/>
    <w:unhideWhenUsed/>
  </w:style>
  <w:style w:type="paragraph" w:styleId="565">
    <w:name w:val="No Spacing"/>
    <w:basedOn w:val="562"/>
    <w:qFormat/>
    <w:uiPriority w:val="1"/>
    <w:pPr>
      <w:spacing w:lineRule="auto" w:line="240" w:after="0"/>
    </w:pPr>
  </w:style>
  <w:style w:type="paragraph" w:styleId="566">
    <w:name w:val="List Paragraph"/>
    <w:basedOn w:val="562"/>
    <w:qFormat/>
    <w:uiPriority w:val="34"/>
    <w:pPr>
      <w:contextualSpacing w:val="true"/>
      <w:ind w:left="720"/>
    </w:pPr>
  </w:style>
  <w:style w:type="character" w:styleId="56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modified xsi:type="dcterms:W3CDTF">2026-04-08T08:31:43Z</dcterms:modified>
</cp:coreProperties>
</file>