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lang w:eastAsia="zh-CN" w:bidi="en-US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lang w:eastAsia="zh-CN" w:bidi="en-US"/>
        </w:rPr>
        <w:t xml:space="preserve">СВОДНЫЙ ОТЧЕТ</w:t>
      </w:r>
      <w:r>
        <w:rPr>
          <w:lang w:eastAsia="zh-CN" w:bidi="en-US"/>
        </w:rPr>
      </w:r>
    </w:p>
    <w:p>
      <w:pPr>
        <w:jc w:val="center"/>
        <w:rPr>
          <w:lang w:eastAsia="zh-CN" w:bidi="en-US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lang w:eastAsia="zh-CN" w:bidi="en-US"/>
        </w:rPr>
        <w:t xml:space="preserve">о результатах проведения оценки регулирующего воздействия </w:t>
      </w:r>
      <w:r>
        <w:rPr>
          <w:lang w:eastAsia="zh-CN" w:bidi="en-US"/>
        </w:rPr>
      </w:r>
    </w:p>
    <w:p>
      <w:pPr>
        <w:jc w:val="center"/>
        <w:rPr>
          <w:b/>
          <w:sz w:val="28"/>
          <w:szCs w:val="28"/>
          <w:lang w:eastAsia="zh-CN" w:bidi="en-US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sz w:val="28"/>
          <w:szCs w:val="28"/>
          <w:lang w:eastAsia="zh-CN" w:bidi="en-US"/>
        </w:rPr>
        <w:t xml:space="preserve">проекта нормативного правового акта</w:t>
      </w:r>
      <w:r>
        <w:rPr>
          <w:b/>
          <w:sz w:val="28"/>
          <w:szCs w:val="28"/>
          <w:lang w:eastAsia="zh-CN" w:bidi="en-US"/>
        </w:rPr>
      </w:r>
    </w:p>
    <w:p>
      <w:pPr>
        <w:jc w:val="center"/>
        <w:rPr>
          <w:lang w:eastAsia="zh-CN" w:bidi="en-US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lang w:eastAsia="zh-CN" w:bidi="en-US"/>
        </w:rPr>
      </w:r>
      <w:r>
        <w:rPr>
          <w:lang w:eastAsia="zh-CN" w:bidi="en-US"/>
        </w:rPr>
      </w:r>
    </w:p>
    <w:p>
      <w:pPr>
        <w:jc w:val="center"/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1. Общая информация</w:t>
      </w:r>
      <w:r>
        <w:rPr>
          <w:sz w:val="28"/>
          <w:szCs w:val="28"/>
        </w:rPr>
      </w:r>
    </w:p>
    <w:p>
      <w:pPr>
        <w:jc w:val="both"/>
        <w:spacing w:line="25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748"/>
        <w:gridCol w:w="507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48" w:type="dxa"/>
            <w:textDirection w:val="lrTb"/>
            <w:noWrap w:val="false"/>
          </w:tcPr>
          <w:p>
            <w:pPr>
              <w:jc w:val="both"/>
              <w:spacing w:line="252" w:lineRule="auto"/>
            </w:pPr>
            <w:r>
              <w:rPr>
                <w:sz w:val="24"/>
                <w:szCs w:val="24"/>
              </w:rPr>
              <w:t xml:space="preserve">1.1. Наименование разработчика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6" w:type="dxa"/>
            <w:textDirection w:val="lrTb"/>
            <w:noWrap w:val="false"/>
          </w:tcPr>
          <w:p>
            <w:pPr>
              <w:pStyle w:val="946"/>
            </w:pPr>
            <w:r>
              <w:rPr>
                <w:szCs w:val="24"/>
              </w:rPr>
              <w:t xml:space="preserve">Министерство сельского хозяйства</w:t>
            </w:r>
            <w:r/>
          </w:p>
          <w:p>
            <w:pPr>
              <w:spacing w:line="252" w:lineRule="auto"/>
            </w:pPr>
            <w:r>
              <w:rPr>
                <w:sz w:val="24"/>
                <w:szCs w:val="24"/>
              </w:rPr>
              <w:t xml:space="preserve">Пензенской области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48" w:type="dxa"/>
            <w:textDirection w:val="lrTb"/>
            <w:noWrap w:val="false"/>
          </w:tcPr>
          <w:p>
            <w:pPr>
              <w:jc w:val="both"/>
              <w:spacing w:line="252" w:lineRule="auto"/>
            </w:pPr>
            <w:r>
              <w:rPr>
                <w:sz w:val="24"/>
                <w:szCs w:val="24"/>
              </w:rPr>
              <w:t xml:space="preserve">1.2. Вид и наименование проекта нормативного правового акта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  <w:highlight w:val="white"/>
                <w:lang w:eastAsia="zh-CN"/>
              </w:rPr>
            </w:pPr>
            <w:r>
              <w:rPr>
                <w:sz w:val="24"/>
                <w:szCs w:val="24"/>
                <w:highlight w:val="white"/>
                <w:lang w:eastAsia="zh-CN"/>
              </w:rPr>
              <w:t xml:space="preserve"> Проект закона Пензенской области</w:t>
            </w:r>
            <w:r>
              <w:rPr>
                <w:b/>
                <w:sz w:val="28"/>
                <w:szCs w:val="28"/>
                <w:highlight w:val="white"/>
                <w:lang w:eastAsia="zh-CN"/>
              </w:rPr>
            </w:r>
          </w:p>
          <w:p>
            <w:pPr>
              <w:jc w:val="both"/>
              <w:widowControl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«О некоторых вопросах, связанных с реализацией в Пензенской области отдельных положений Федерального закона от 13 июня 2023 года № 203-ФЗ «О государственном регулировании производства и оборота табачных изделий, табачной продукции, </w:t>
            </w:r>
            <w:r>
              <w:rPr>
                <w:sz w:val="24"/>
                <w:szCs w:val="24"/>
              </w:rPr>
              <w:t xml:space="preserve">никотинсодержащей</w:t>
            </w:r>
            <w:r>
              <w:rPr>
                <w:sz w:val="24"/>
                <w:szCs w:val="24"/>
              </w:rPr>
              <w:t xml:space="preserve"> продукции и сырья для их производства».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:lang w:eastAsia="zh-CN"/>
              </w:rPr>
            </w:pPr>
            <w:r>
              <w:rPr>
                <w:sz w:val="24"/>
                <w:szCs w:val="24"/>
                <w:highlight w:val="white"/>
                <w:lang w:eastAsia="zh-CN"/>
              </w:rPr>
            </w:r>
            <w:r>
              <w:rPr>
                <w:sz w:val="24"/>
                <w:szCs w:val="24"/>
                <w:highlight w:val="white"/>
                <w:lang w:eastAsia="zh-C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48" w:type="dxa"/>
            <w:textDirection w:val="lrTb"/>
            <w:noWrap w:val="false"/>
          </w:tcPr>
          <w:p>
            <w:pPr>
              <w:jc w:val="both"/>
              <w:spacing w:line="252" w:lineRule="auto"/>
            </w:pPr>
            <w:r>
              <w:rPr>
                <w:sz w:val="24"/>
                <w:szCs w:val="24"/>
              </w:rPr>
              <w:t xml:space="preserve">1.3. Степень регулирующего воздействия проекта нормативного правового акта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6" w:type="dxa"/>
            <w:textDirection w:val="lrTb"/>
            <w:noWrap w:val="false"/>
          </w:tcPr>
          <w:p>
            <w:pPr>
              <w:spacing w:line="252" w:lineRule="auto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Высокая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31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48" w:type="dxa"/>
            <w:textDirection w:val="lrTb"/>
            <w:noWrap w:val="false"/>
          </w:tcPr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1.4. Обоснование отнесения проекта нормативного правового акта к определенной степени регулирующего воздействия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6" w:type="dxa"/>
            <w:textDirection w:val="lrTb"/>
            <w:noWrap w:val="false"/>
          </w:tcPr>
          <w:p>
            <w:pPr>
              <w:pStyle w:val="977"/>
              <w:rPr>
                <w:highlight w:val="white"/>
              </w:rPr>
            </w:pPr>
            <w:r>
              <w:rPr>
                <w:highlight w:val="white"/>
              </w:rPr>
              <w:t xml:space="preserve">Проект содержит нормы, устанавливающие ранее не предусмотренные законами Пензенской области и иными нормативными правовыми актами Пензенской области запреты и ограничения для субъектов предпринимательской и иной экономической деятел</w:t>
            </w:r>
            <w:r>
              <w:rPr>
                <w:highlight w:val="white"/>
              </w:rPr>
              <w:t xml:space="preserve">ьности: предлагается увеличить минимальный размер площади торгового объекта в соответствии с пунктом 1 части 33.2 статьи 8 Федеральным законом от  13 июня 2023 года № 203-ФЗ «О государственном регулировании производства и оборота табачных изделий, табачной</w:t>
            </w:r>
            <w:r>
              <w:rPr>
                <w:highlight w:val="white"/>
              </w:rPr>
              <w:t xml:space="preserve"> продукции, </w:t>
            </w:r>
            <w:r>
              <w:rPr>
                <w:highlight w:val="white"/>
              </w:rPr>
              <w:t xml:space="preserve">никотинсодержащей</w:t>
            </w:r>
            <w:r>
              <w:rPr>
                <w:highlight w:val="white"/>
              </w:rPr>
              <w:t xml:space="preserve"> продукции и сырья для их производства», а так же ввести ограничения в отношении мест розничной продажи табачной продукции, </w:t>
            </w:r>
            <w:r>
              <w:rPr>
                <w:highlight w:val="white"/>
              </w:rPr>
              <w:t xml:space="preserve">никотинсодержащей</w:t>
            </w:r>
            <w:r>
              <w:rPr>
                <w:highlight w:val="white"/>
              </w:rPr>
              <w:t xml:space="preserve"> продукции</w:t>
            </w:r>
            <w:r>
              <w:rPr>
                <w:highlight w:val="white"/>
              </w:rPr>
              <w:t xml:space="preserve">.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11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48" w:type="dxa"/>
            <w:textDirection w:val="lrTb"/>
            <w:noWrap w:val="false"/>
          </w:tcPr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pacing w:val="-6"/>
                <w:sz w:val="24"/>
                <w:szCs w:val="24"/>
                <w:highlight w:val="white"/>
              </w:rPr>
              <w:t xml:space="preserve">1.5. Краткое описание содержания предла</w:t>
            </w:r>
            <w:r>
              <w:rPr>
                <w:sz w:val="24"/>
                <w:szCs w:val="24"/>
                <w:highlight w:val="white"/>
              </w:rPr>
              <w:t xml:space="preserve">гаемого правового регулирования, основание для разработки проекта нормативного правового акта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Данный проект закона  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Пензенской области разработан </w:t>
            </w:r>
            <w:r>
              <w:rPr>
                <w:sz w:val="24"/>
                <w:szCs w:val="24"/>
                <w:highlight w:val="white"/>
              </w:rPr>
              <w:t xml:space="preserve"> с целью снижения доступности вредной продукции для населения, защиты здоровья граждан (в первую очередь детей и молодежи) и приведения регионального законодательства в соответствие с новыми федеральными стандартами регулирования рынка.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Проект закона разработан в целях реализации о</w:t>
            </w:r>
            <w:r>
              <w:rPr>
                <w:sz w:val="24"/>
                <w:szCs w:val="24"/>
                <w:highlight w:val="white"/>
              </w:rPr>
              <w:t xml:space="preserve">тдельных полномочий субъекта Российской Федерации, предоставленных ему Федеральным законом                                          от 13 июня 2023 года № 203-ФЗ «О государственном регулировании производства и оборота табачных изделий, табачной продукции, </w:t>
            </w:r>
            <w:r>
              <w:rPr>
                <w:sz w:val="24"/>
                <w:szCs w:val="24"/>
                <w:highlight w:val="white"/>
              </w:rPr>
              <w:t xml:space="preserve">никотинсодержащей</w:t>
            </w:r>
            <w:r>
              <w:rPr>
                <w:sz w:val="24"/>
                <w:szCs w:val="24"/>
                <w:highlight w:val="white"/>
              </w:rPr>
              <w:t xml:space="preserve"> продукции и </w:t>
            </w:r>
            <w:r>
              <w:rPr>
                <w:sz w:val="24"/>
                <w:szCs w:val="24"/>
                <w:highlight w:val="white"/>
              </w:rPr>
              <w:t xml:space="preserve">сырья для их производства».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48" w:type="dxa"/>
            <w:textDirection w:val="lrTb"/>
            <w:noWrap w:val="false"/>
          </w:tcPr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1.6. Контактная информация исполнителя</w:t>
            </w:r>
            <w:r>
              <w:rPr>
                <w:sz w:val="24"/>
                <w:szCs w:val="24"/>
                <w:highlight w:val="white"/>
              </w:rPr>
              <w:t xml:space="preserve"> разработчика:</w:t>
            </w:r>
            <w:r>
              <w:rPr>
                <w:highlight w:val="white"/>
              </w:rPr>
            </w:r>
          </w:p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Ф.И.О.</w:t>
            </w:r>
            <w:r>
              <w:rPr>
                <w:highlight w:val="white"/>
              </w:rPr>
            </w:r>
          </w:p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Должность</w:t>
            </w:r>
            <w:r>
              <w:rPr>
                <w:highlight w:val="white"/>
              </w:rPr>
            </w:r>
          </w:p>
          <w:p>
            <w:pPr>
              <w:jc w:val="both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Контактный телефон</w:t>
            </w:r>
            <w:r>
              <w:rPr>
                <w:highlight w:val="white"/>
              </w:rPr>
            </w:r>
          </w:p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Адрес электронной почты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 xml:space="preserve">Гусев Павел Юрьевич</w:t>
            </w:r>
            <w:r>
              <w:rPr>
                <w:sz w:val="24"/>
                <w:szCs w:val="24"/>
                <w:highlight w:val="white"/>
              </w:rPr>
              <w:t xml:space="preserve"> – </w:t>
            </w:r>
            <w:r>
              <w:rPr>
                <w:color w:val="000000"/>
                <w:sz w:val="24"/>
                <w:highlight w:val="white"/>
              </w:rPr>
              <w:t xml:space="preserve">З</w:t>
            </w:r>
            <w:r>
              <w:rPr>
                <w:color w:val="000000"/>
                <w:sz w:val="24"/>
                <w:highlight w:val="white"/>
              </w:rPr>
              <w:t xml:space="preserve">аместитель </w:t>
            </w:r>
            <w:r>
              <w:rPr>
                <w:color w:val="000000"/>
                <w:sz w:val="24"/>
                <w:highlight w:val="white"/>
              </w:rPr>
              <w:t xml:space="preserve">Министра - начальник управления рынка продовольствия и лицензирования</w:t>
            </w:r>
            <w:r>
              <w:rPr>
                <w:color w:val="000000"/>
                <w:sz w:val="24"/>
                <w:highlight w:val="white"/>
              </w:rPr>
              <w:br/>
            </w:r>
            <w:r>
              <w:rPr>
                <w:sz w:val="24"/>
                <w:szCs w:val="24"/>
                <w:highlight w:val="white"/>
              </w:rPr>
              <w:t xml:space="preserve">56-33-01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, тел. </w:t>
            </w:r>
            <w:r>
              <w:rPr>
                <w:sz w:val="24"/>
                <w:szCs w:val="24"/>
                <w:highlight w:val="white"/>
              </w:rPr>
              <w:t xml:space="preserve">56-33-01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, </w:t>
            </w:r>
            <w:hyperlink r:id="rId11" w:tooltip="mailto:comlicenz@mcx.pnzreg.ru" w:history="1">
              <w:r>
                <w:rPr>
                  <w:sz w:val="24"/>
                  <w:highlight w:val="white"/>
                  <w:lang w:eastAsia="zh-CN"/>
                </w:rPr>
                <w:t xml:space="preserve">comlicenz@mcx.pnzreg.ru</w:t>
              </w:r>
            </w:hyperlink>
            <w:r>
              <w:rPr>
                <w:highlight w:val="white"/>
              </w:rPr>
            </w:r>
            <w:r>
              <w:rPr>
                <w:sz w:val="24"/>
                <w:szCs w:val="28"/>
                <w:highlight w:val="white"/>
              </w:rPr>
            </w:r>
          </w:p>
          <w:p>
            <w:pPr>
              <w:jc w:val="both"/>
              <w:rPr>
                <w:sz w:val="24"/>
                <w:szCs w:val="28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</w:r>
            <w:r>
              <w:rPr>
                <w:sz w:val="24"/>
                <w:szCs w:val="28"/>
                <w:highlight w:val="white"/>
              </w:rPr>
            </w:r>
          </w:p>
          <w:p>
            <w:pPr>
              <w:jc w:val="both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/>
              </w:rPr>
              <w:t xml:space="preserve">Валикова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 Татьяна Львовна</w:t>
            </w:r>
            <w:r>
              <w:rPr>
                <w:sz w:val="24"/>
                <w:highlight w:val="white"/>
              </w:rPr>
            </w:r>
          </w:p>
          <w:p>
            <w:pPr>
              <w:jc w:val="both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/>
              </w:rPr>
              <w:t xml:space="preserve">Главный специалист-эксперт управления рынка продовольствия и лицензирования, тел. 56-35-06, </w:t>
            </w:r>
            <w:hyperlink r:id="rId12" w:tooltip="mailto:comlicenz@mcx.pnzreg.ru" w:history="1">
              <w:r>
                <w:rPr>
                  <w:sz w:val="24"/>
                  <w:szCs w:val="24"/>
                  <w:highlight w:val="white"/>
                  <w:lang w:eastAsia="zh-CN"/>
                </w:rPr>
                <w:t xml:space="preserve">comlicenz@mcx.pnzreg.ru</w:t>
              </w:r>
            </w:hyperlink>
            <w:r>
              <w:rPr>
                <w:highlight w:val="white"/>
              </w:rPr>
            </w:r>
            <w:r>
              <w:rPr>
                <w:sz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  <w:lang w:eastAsia="zh-CN"/>
              </w:rPr>
            </w:r>
            <w:r>
              <w:rPr>
                <w:highlight w:val="white"/>
              </w:rPr>
            </w:r>
          </w:p>
          <w:p>
            <w:pPr>
              <w:spacing w:line="252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zh-CN"/>
              </w:rPr>
              <w:t xml:space="preserve">Христенко Светлана Владимировна – начальник отдела правового обеспечения, тел. 68-66-24, </w:t>
            </w:r>
            <w:hyperlink r:id="rId13" w:tooltip="mailto:s.hristenko@mcx.pnzreg.ru" w:history="1">
              <w:r>
                <w:rPr>
                  <w:color w:val="000000"/>
                  <w:sz w:val="24"/>
                  <w:szCs w:val="24"/>
                  <w:highlight w:val="white"/>
                  <w:lang w:eastAsia="zh-CN"/>
                </w:rPr>
                <w:t xml:space="preserve">s.hristenko@mcx.pnzreg.ru</w:t>
              </w:r>
            </w:hyperlink>
            <w:r>
              <w:rPr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2. Описание проблемы, на решение которой направлено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предлагаемое правовое регулирование</w:t>
      </w:r>
      <w:r>
        <w:rPr>
          <w:rFonts w:eastAsia="Calibri"/>
          <w:sz w:val="26"/>
          <w:szCs w:val="26"/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465"/>
        <w:gridCol w:w="53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65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2.1. Описание и причины возникновения 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проблемы, на решение которой направлен</w:t>
            </w:r>
            <w:r>
              <w:rPr>
                <w:sz w:val="24"/>
                <w:szCs w:val="24"/>
                <w:highlight w:val="white"/>
              </w:rPr>
              <w:t xml:space="preserve"> предлагаемый способ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9" w:type="dxa"/>
            <w:textDirection w:val="lrTb"/>
            <w:noWrap w:val="false"/>
          </w:tcPr>
          <w:p>
            <w:pPr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8"/>
                <w:highlight w:val="white"/>
                <w:lang w:eastAsia="zh-CN"/>
              </w:rPr>
              <w:t xml:space="preserve">Проект закона  разработан </w:t>
            </w:r>
            <w:r>
              <w:rPr>
                <w:sz w:val="24"/>
                <w:szCs w:val="24"/>
                <w:highlight w:val="white"/>
              </w:rPr>
              <w:t xml:space="preserve">с целью снижения доступности вредной продукции для населения, защиты здоровья граждан (в первую очередь детей и молодежи).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65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2.2. Характеристика негативных эффектов</w:t>
            </w:r>
            <w:r>
              <w:rPr>
                <w:sz w:val="24"/>
                <w:szCs w:val="24"/>
                <w:highlight w:val="white"/>
              </w:rPr>
              <w:t xml:space="preserve">, возникающих в связи с наличием проблемы, их количественная оценка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9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  <w:highlight w:val="white"/>
              </w:rPr>
            </w:pPr>
            <w:r>
              <w:rPr>
                <w:spacing w:val="-8"/>
                <w:sz w:val="24"/>
                <w:szCs w:val="28"/>
                <w:highlight w:val="white"/>
              </w:rPr>
              <w:t xml:space="preserve">Без принятия дополнительных ограничений сохранится тенденция роста никотиновой зависимости среди населения Пензенской области, в том числе подростков и молодежи, что неизбежно ведет к увеличению количества заболеваний, связанных с потреблением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табачных изделий, табачной продукции,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никотинсодержащей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 продукции.</w:t>
            </w:r>
            <w:r>
              <w:rPr>
                <w:spacing w:val="-8"/>
                <w:sz w:val="24"/>
                <w:highlight w:val="white"/>
              </w:rPr>
            </w:r>
          </w:p>
          <w:p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65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2.3. Информация о мерах, принятых ранее для ее решения, достигнутых результатах и затраченных ресурсах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9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pacing w:val="-8"/>
                <w:sz w:val="24"/>
                <w:szCs w:val="28"/>
                <w:highlight w:val="white"/>
              </w:rPr>
              <w:t xml:space="preserve">Не применялись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7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65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2.4. Прогноз развития ситуации при сохранении текущего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9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  <w:highlight w:val="white"/>
              </w:rPr>
            </w:pPr>
            <w:r>
              <w:rPr>
                <w:spacing w:val="-8"/>
                <w:sz w:val="24"/>
                <w:szCs w:val="28"/>
                <w:highlight w:val="white"/>
              </w:rPr>
              <w:t xml:space="preserve">Рост потребления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никотинсодержащей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 продукции населением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,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никоти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новой зависимости среди граждан, что, в свою очередь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повлечет увеличение заболеваемости, связанной с потреблением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табачных изделий, табачной продукции,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никотинсодержащей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 продукции.</w:t>
            </w:r>
            <w:r>
              <w:rPr>
                <w:spacing w:val="-8"/>
                <w:sz w:val="24"/>
                <w:highlight w:val="white"/>
              </w:rPr>
            </w:r>
          </w:p>
          <w:p>
            <w:pPr>
              <w:jc w:val="both"/>
              <w:rPr>
                <w:sz w:val="24"/>
                <w:szCs w:val="28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</w:r>
            <w:r>
              <w:rPr>
                <w:sz w:val="24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65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2.5. Опыт решения 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аналогичных проблем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в других субъектах Российской Федерации</w:t>
            </w:r>
            <w:r>
              <w:rPr>
                <w:highlight w:val="white"/>
              </w:rPr>
            </w:r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Источники данных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9" w:type="dxa"/>
            <w:textDirection w:val="lrTb"/>
            <w:noWrap w:val="false"/>
          </w:tcPr>
          <w:p>
            <w:pPr>
              <w:jc w:val="both"/>
              <w:tabs>
                <w:tab w:val="left" w:pos="1800" w:leader="none"/>
              </w:tabs>
              <w:rPr>
                <w:spacing w:val="-8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 xml:space="preserve">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Информация отсутствует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pacing w:val="-8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65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2.6. Альтернативные способы решения проблемы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9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pacing w:val="-8"/>
                <w:sz w:val="24"/>
                <w:szCs w:val="28"/>
                <w:highlight w:val="white"/>
              </w:rPr>
              <w:t xml:space="preserve">Информация отсутствует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3. Цели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предлагаемого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правового 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регулирования и показатели их достижения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114"/>
        <w:gridCol w:w="3657"/>
        <w:gridCol w:w="305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3.1. Цели предлагаемого правового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3.2. Показатели достижения целей предлагаемого правового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3.3. Сроки достижения целей предлагаемого правового регулирования</w:t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П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роект разработан в</w:t>
            </w:r>
            <w:r>
              <w:rPr>
                <w:sz w:val="24"/>
                <w:szCs w:val="28"/>
                <w:highlight w:val="white"/>
                <w:lang w:eastAsia="zh-CN"/>
              </w:rPr>
              <w:t xml:space="preserve"> целях </w:t>
            </w:r>
            <w:r>
              <w:rPr>
                <w:sz w:val="24"/>
                <w:szCs w:val="24"/>
                <w:highlight w:val="white"/>
              </w:rPr>
              <w:t xml:space="preserve">  снижения доступности вредной продукции для населения, защиты здоровья граждан (в первую очередь детей и молодежи)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8"/>
                <w:highlight w:val="white"/>
                <w:lang w:eastAsia="zh-CN"/>
              </w:rPr>
              <w:t xml:space="preserve">Снижение потреблен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ия 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никотинсодержащей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 продукции населением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,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 в том числе детьми и подростками.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zh-CN"/>
              </w:rPr>
              <w:t xml:space="preserve">С 1 марта 2027 года</w:t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4. Описание основных групп субъектов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предпринимательской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и инвестиционной деятельности, иных лиц, интересы которых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могут быть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затронуты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предполагаемым правовым регулированием</w:t>
      </w:r>
      <w:r>
        <w:rPr>
          <w:rFonts w:eastAsia="Calibri"/>
          <w:sz w:val="26"/>
          <w:szCs w:val="26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331"/>
        <w:gridCol w:w="3440"/>
        <w:gridCol w:w="305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4.1. Группы потенциальных субъектов предлагаемого правового регулирования (краткое описание их качественных характеристик)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4.2. Количественная оценка участников группы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4.3. Источники данных</w:t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Индивидуальные предприниматели, юридические лица (контролируемые лица)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  <w:spacing w:before="240" w:after="120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highlight w:val="white"/>
              </w:rPr>
              <w:t xml:space="preserve">410</w:t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spacing w:before="240" w:after="120"/>
              <w:rPr>
                <w:sz w:val="24"/>
                <w:szCs w:val="28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8"/>
                <w:highlight w:val="white"/>
              </w:rPr>
              <w:t xml:space="preserve">Министерство сельского хозяйства Пензенской области</w:t>
            </w:r>
            <w:r>
              <w:rPr>
                <w:sz w:val="24"/>
                <w:szCs w:val="28"/>
                <w:highlight w:val="white"/>
              </w:rPr>
            </w:r>
          </w:p>
        </w:tc>
      </w:tr>
    </w:tbl>
    <w:p>
      <w:pPr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5. Изменение функций (полномочий, обязанностей, прав)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исполнительных органов государственной власти (органов местного самоуправления) Пензенской области, а также порядка их реализации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в связи с введением предлагаемого правового регулирования</w:t>
      </w:r>
      <w:r>
        <w:rPr>
          <w:rFonts w:eastAsia="Calibri"/>
          <w:sz w:val="26"/>
          <w:szCs w:val="26"/>
          <w:highlight w:val="white"/>
        </w:rPr>
      </w:r>
    </w:p>
    <w:p>
      <w:pPr>
        <w:jc w:val="both"/>
        <w:spacing w:line="252" w:lineRule="auto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45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highlight w:val="white"/>
              </w:rPr>
            </w:r>
            <w:bookmarkStart w:id="0" w:name="Par57"/>
            <w:r>
              <w:rPr>
                <w:highlight w:val="white"/>
              </w:rPr>
            </w:r>
            <w:bookmarkEnd w:id="0"/>
            <w:r>
              <w:rPr>
                <w:sz w:val="24"/>
                <w:szCs w:val="24"/>
                <w:highlight w:val="white"/>
              </w:rPr>
              <w:t xml:space="preserve">5.1. Наименование функции</w:t>
            </w:r>
            <w:r>
              <w:rPr>
                <w:highlight w:val="white"/>
              </w:rPr>
            </w:r>
          </w:p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(полномочия, обязанности или права)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5.2. Характеристика функции</w:t>
            </w:r>
            <w:r>
              <w:rPr>
                <w:highlight w:val="white"/>
              </w:rPr>
            </w:r>
          </w:p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(новая/</w:t>
            </w:r>
            <w:r>
              <w:rPr>
                <w:sz w:val="24"/>
                <w:szCs w:val="24"/>
                <w:highlight w:val="white"/>
              </w:rPr>
              <w:br/>
              <w:t xml:space="preserve">изменяемая/</w:t>
            </w:r>
            <w:r>
              <w:rPr>
                <w:sz w:val="24"/>
                <w:szCs w:val="24"/>
                <w:highlight w:val="white"/>
              </w:rPr>
              <w:br/>
              <w:t xml:space="preserve">отменяемая)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5.3. Предполагаемый порядок реализации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5.4. Оценка изменения численности сотрудников и/или потребностей</w:t>
            </w:r>
            <w:r>
              <w:rPr>
                <w:highlight w:val="white"/>
              </w:rPr>
            </w:r>
          </w:p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других ресурсах</w:t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4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bCs/>
                <w:sz w:val="24"/>
                <w:szCs w:val="28"/>
                <w:highlight w:val="white"/>
                <w:lang w:eastAsia="zh-CN"/>
              </w:rPr>
              <w:t xml:space="preserve">Региональный государственный контроль (надзор) в области розничной продажи табачной продукции и </w:t>
            </w:r>
            <w:r>
              <w:rPr>
                <w:bCs/>
                <w:sz w:val="24"/>
                <w:szCs w:val="28"/>
                <w:highlight w:val="white"/>
                <w:lang w:eastAsia="zh-CN"/>
              </w:rPr>
              <w:t xml:space="preserve">никотинсодержащей</w:t>
            </w:r>
            <w:r>
              <w:rPr>
                <w:bCs/>
                <w:sz w:val="24"/>
                <w:szCs w:val="28"/>
                <w:highlight w:val="white"/>
                <w:lang w:eastAsia="zh-CN"/>
              </w:rPr>
              <w:t xml:space="preserve"> продукции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новая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рамках текущей деятельности Министерства сельского хозяйства Пензенской области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 изменится</w:t>
            </w:r>
            <w:r>
              <w:rPr>
                <w:highlight w:val="white"/>
              </w:rPr>
            </w:r>
          </w:p>
        </w:tc>
      </w:tr>
    </w:tbl>
    <w:p>
      <w:pPr>
        <w:jc w:val="center"/>
        <w:spacing w:line="252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 Оценка дополнительных расходов (доходов)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консолидированного бюджета Пензенской области,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связанных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с введением предлагаемого правового регулирования</w:t>
      </w:r>
      <w:r>
        <w:rPr>
          <w:rFonts w:eastAsia="Calibri"/>
          <w:sz w:val="26"/>
          <w:szCs w:val="26"/>
          <w:highlight w:val="white"/>
        </w:rPr>
      </w:r>
    </w:p>
    <w:p>
      <w:pPr>
        <w:jc w:val="center"/>
        <w:spacing w:line="252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9782" w:type="dxa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297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  <w:t xml:space="preserve">6.1. Наименование функции (полномочия, обязанности или права) (в соответствии с </w:t>
            </w:r>
            <w:hyperlink w:tooltip="Current Document" w:anchor="Par83" w:history="1">
              <w:r>
                <w:rPr>
                  <w:sz w:val="24"/>
                  <w:szCs w:val="24"/>
                  <w:highlight w:val="white"/>
                </w:rPr>
                <w:t xml:space="preserve">пунктом 5.1</w:t>
              </w:r>
            </w:hyperlink>
            <w:r>
              <w:rPr>
                <w:sz w:val="24"/>
                <w:szCs w:val="24"/>
                <w:highlight w:val="white"/>
              </w:rPr>
              <w:t xml:space="preserve">)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  <w:t xml:space="preserve">6.2. Возможные расходы (возможные поступления) консолидированного бюджета Пензенской области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  <w:t xml:space="preserve">6.3. Количественная оценка расходов или возможных поступлений, тыс. рублей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2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  <w:t xml:space="preserve">Наименование органа: Министерство сельского хозяйства Пензенской области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8"/>
                <w:highlight w:val="white"/>
                <w:lang w:eastAsia="zh-CN"/>
              </w:rPr>
              <w:t xml:space="preserve">Региональный государственный контроль (надзор) в области розничной продажи табачной продукции и </w:t>
            </w:r>
            <w:r>
              <w:rPr>
                <w:bCs/>
                <w:sz w:val="24"/>
                <w:szCs w:val="28"/>
                <w:highlight w:val="white"/>
                <w:lang w:eastAsia="zh-CN"/>
              </w:rPr>
              <w:t xml:space="preserve">никотинсодержащей</w:t>
            </w:r>
            <w:r>
              <w:rPr>
                <w:bCs/>
                <w:sz w:val="24"/>
                <w:szCs w:val="28"/>
                <w:highlight w:val="white"/>
                <w:lang w:eastAsia="zh-CN"/>
              </w:rPr>
              <w:t xml:space="preserve"> продукции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  <w:t xml:space="preserve">Не повлечет расходов консолидированного бюджета Пензенской области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  <w:t xml:space="preserve"> Поступления в бюджет от денежных взысканий (штрафов) при наличии состава административного правонарушения</w:t>
            </w:r>
            <w:r>
              <w:rPr>
                <w:sz w:val="24"/>
                <w:szCs w:val="24"/>
                <w:highlight w:val="white"/>
              </w:rPr>
              <w:t xml:space="preserve">  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  <w:t xml:space="preserve">Не представляется возможным оценить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2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</w:rPr>
              <w:t xml:space="preserve">Итого: 0,0 тыс. руб.</w:t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jc w:val="both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6"/>
          <w:highlight w:val="white"/>
          <w:lang w:eastAsia="en-US"/>
        </w:rPr>
      </w:r>
      <w:r>
        <w:rPr>
          <w:rFonts w:eastAsia="Calibri"/>
          <w:sz w:val="26"/>
          <w:szCs w:val="26"/>
          <w:highlight w:val="white"/>
        </w:rPr>
      </w:r>
    </w:p>
    <w:p>
      <w:pPr>
        <w:ind w:left="-567" w:right="-143" w:firstLine="567"/>
        <w:jc w:val="both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  <w:r>
        <w:rPr>
          <w:rFonts w:eastAsia="Calibri"/>
          <w:sz w:val="26"/>
          <w:szCs w:val="26"/>
          <w:highlight w:val="white"/>
        </w:rPr>
      </w:r>
    </w:p>
    <w:p>
      <w:pPr>
        <w:ind w:left="-567" w:right="-143" w:firstLine="567"/>
        <w:jc w:val="both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6"/>
          <w:highlight w:val="white"/>
          <w:lang w:eastAsia="en-US"/>
        </w:rPr>
      </w:r>
      <w:r>
        <w:rPr>
          <w:rFonts w:eastAsia="Calibri"/>
          <w:sz w:val="26"/>
          <w:szCs w:val="26"/>
          <w:highlight w:val="white"/>
        </w:rPr>
      </w:r>
    </w:p>
    <w:p>
      <w:pPr>
        <w:ind w:left="-567" w:right="-143" w:firstLine="567"/>
        <w:jc w:val="both"/>
        <w:rPr>
          <w:rFonts w:eastAsia="Calibri"/>
          <w:sz w:val="26"/>
          <w:szCs w:val="26"/>
          <w:highlight w:val="white"/>
          <w:u w:val="singl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6.5. Источники данных: Министерство сельского хозяйства Пензенской области.</w:t>
      </w:r>
      <w:r>
        <w:rPr>
          <w:rFonts w:eastAsia="Calibri"/>
          <w:sz w:val="26"/>
          <w:szCs w:val="26"/>
          <w:highlight w:val="white"/>
          <w:u w:val="single"/>
        </w:rPr>
      </w:r>
    </w:p>
    <w:p>
      <w:pPr>
        <w:jc w:val="center"/>
        <w:spacing w:line="252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52" w:lineRule="auto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7.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Новые преи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>
        <w:rPr>
          <w:rFonts w:eastAsia="Calibri"/>
          <w:sz w:val="26"/>
          <w:szCs w:val="26"/>
          <w:highlight w:val="white"/>
          <w:lang w:eastAsia="en-US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>
        <w:rPr>
          <w:rFonts w:eastAsia="Calibri"/>
          <w:sz w:val="26"/>
          <w:szCs w:val="26"/>
          <w:highlight w:val="white"/>
          <w:lang w:eastAsia="en-US"/>
        </w:rPr>
        <w:br/>
        <w:t xml:space="preserve"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  <w:r>
        <w:rPr>
          <w:rFonts w:eastAsia="Calibri"/>
          <w:sz w:val="26"/>
          <w:szCs w:val="26"/>
          <w:highlight w:val="white"/>
        </w:rPr>
      </w:r>
    </w:p>
    <w:p>
      <w:pPr>
        <w:jc w:val="both"/>
        <w:spacing w:line="252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08"/>
        <w:gridCol w:w="2948"/>
        <w:gridCol w:w="1928"/>
        <w:gridCol w:w="241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7.1. Группы потенциальных адресатов предлагаемого правового регулирования</w:t>
            </w:r>
            <w:r>
              <w:rPr>
                <w:highlight w:val="white"/>
              </w:rPr>
            </w:r>
          </w:p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(в соответствии </w:t>
            </w:r>
            <w:r>
              <w:rPr>
                <w:sz w:val="24"/>
                <w:szCs w:val="24"/>
                <w:highlight w:val="white"/>
              </w:rPr>
              <w:br/>
              <w:t xml:space="preserve">с </w:t>
            </w:r>
            <w:hyperlink w:tooltip="Current Document" w:anchor="Par57" w:history="1">
              <w:r>
                <w:rPr>
                  <w:rStyle w:val="898"/>
                  <w:sz w:val="24"/>
                  <w:szCs w:val="24"/>
                  <w:highlight w:val="white"/>
                  <w:lang w:val="ru-RU"/>
                </w:rPr>
                <w:t xml:space="preserve">п. 4.1</w:t>
              </w:r>
            </w:hyperlink>
            <w:r>
              <w:rPr>
                <w:sz w:val="24"/>
                <w:szCs w:val="24"/>
                <w:highlight w:val="white"/>
              </w:rPr>
              <w:t xml:space="preserve"> Сводного отчета)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(с указанием соответствующих положений проекта акта)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7.3. Описание расходов и возможных доходов, связанных </w:t>
            </w:r>
            <w:r>
              <w:rPr>
                <w:sz w:val="24"/>
                <w:szCs w:val="24"/>
                <w:highlight w:val="white"/>
              </w:rPr>
              <w:br/>
              <w:t xml:space="preserve">с введением предлагаемого правового регулирования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3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7.4. </w:t>
            </w:r>
            <w:r>
              <w:rPr>
                <w:spacing w:val="-6"/>
                <w:sz w:val="24"/>
                <w:szCs w:val="24"/>
                <w:highlight w:val="white"/>
              </w:rPr>
              <w:t xml:space="preserve">Количественная</w:t>
            </w:r>
            <w:r>
              <w:rPr>
                <w:sz w:val="24"/>
                <w:szCs w:val="24"/>
                <w:highlight w:val="white"/>
              </w:rPr>
              <w:t xml:space="preserve"> оценка,</w:t>
            </w:r>
            <w:r>
              <w:rPr>
                <w:highlight w:val="white"/>
              </w:rPr>
            </w:r>
          </w:p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тыс. рублей</w:t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Индивидуальные предприниматели, юридические лица </w:t>
            </w:r>
            <w:r>
              <w:rPr>
                <w:sz w:val="24"/>
                <w:szCs w:val="24"/>
                <w:highlight w:val="white"/>
              </w:rPr>
              <w:t xml:space="preserve">(контролируемые лица)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pStyle w:val="729"/>
              <w:numPr>
                <w:ilvl w:val="0"/>
                <w:numId w:val="2"/>
              </w:numPr>
              <w:ind w:left="5" w:firstLine="35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Минимальный размер площади торгового объекта при </w:t>
            </w:r>
            <w:r>
              <w:rPr>
                <w:sz w:val="24"/>
                <w:szCs w:val="24"/>
                <w:highlight w:val="white"/>
              </w:rPr>
              <w:t xml:space="preserve">розничной продаже табачной продукцией и </w:t>
            </w:r>
            <w:r>
              <w:rPr>
                <w:sz w:val="24"/>
                <w:szCs w:val="24"/>
                <w:highlight w:val="white"/>
              </w:rPr>
              <w:t xml:space="preserve">никотинсодержащей</w:t>
            </w:r>
            <w:r>
              <w:rPr>
                <w:sz w:val="24"/>
                <w:szCs w:val="24"/>
                <w:highlight w:val="white"/>
              </w:rPr>
              <w:t xml:space="preserve"> продукцией на территории Пензенской  области десять квадратных метров (ст. 2 проекта Закона);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29"/>
              <w:numPr>
                <w:ilvl w:val="0"/>
                <w:numId w:val="2"/>
              </w:numPr>
              <w:ind w:left="5" w:firstLine="35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граничения в отношении следующих мест розничной продажи табачной продукции, </w:t>
            </w:r>
            <w:r>
              <w:rPr>
                <w:sz w:val="24"/>
                <w:szCs w:val="24"/>
                <w:highlight w:val="white"/>
              </w:rPr>
              <w:t xml:space="preserve">никотинсодержащей</w:t>
            </w:r>
            <w:r>
              <w:rPr>
                <w:sz w:val="24"/>
                <w:szCs w:val="24"/>
                <w:highlight w:val="white"/>
              </w:rPr>
              <w:t xml:space="preserve"> продукции: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29"/>
              <w:ind w:left="5" w:firstLine="35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а) в зданиях, строениях, сооружениях, помещениях, которые находятся во владении и (или) в пользовании организаций отдыха детей и их оздоровления и в которых непосредственно осуществляется указанный вид деятельности;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29"/>
              <w:ind w:left="5" w:firstLine="35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б) в местах проведения официальных спортивных соревнований на период их проведения;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29"/>
              <w:ind w:left="5" w:firstLine="35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в) в зданиях, строениях, сооружениях, помещениях, находящихся во владении и (или) в пользовании организаций социального обслуживания, которые находятся в ведении Пензенской области и в которых непосредственно осуществляется указанный вид деятельности;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29"/>
              <w:ind w:left="5" w:firstLine="35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г) на территориях зон отдыха и других территориях, связанных с использованием водных объектов или их частей для рекреационных целей, в том числе пляжах;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29"/>
              <w:ind w:left="5" w:firstLine="35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д) в культовых зданиях, строениях и сооружениях, предназначенных для богослужений и религиозных </w:t>
            </w:r>
            <w:r>
              <w:rPr>
                <w:sz w:val="24"/>
                <w:szCs w:val="24"/>
                <w:highlight w:val="white"/>
              </w:rPr>
              <w:t xml:space="preserve">мероприятий и находящихся в пользовании религиозных организаций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highlight w:val="white"/>
              </w:rPr>
              <w:t xml:space="preserve"> (</w:t>
            </w:r>
            <w:r>
              <w:rPr>
                <w:sz w:val="24"/>
                <w:szCs w:val="24"/>
                <w:highlight w:val="white"/>
              </w:rPr>
              <w:t xml:space="preserve">с</w:t>
            </w:r>
            <w:r>
              <w:rPr>
                <w:sz w:val="24"/>
                <w:szCs w:val="24"/>
                <w:highlight w:val="white"/>
              </w:rPr>
              <w:t xml:space="preserve">т. 3 проекта Закона).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i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Расходов и возможных </w:t>
            </w:r>
            <w:r>
              <w:rPr>
                <w:sz w:val="24"/>
                <w:szCs w:val="24"/>
                <w:highlight w:val="white"/>
              </w:rPr>
              <w:t xml:space="preserve">доходов не предвидится</w:t>
            </w:r>
            <w:r>
              <w:rPr>
                <w:i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3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связи с отсутствием данных </w:t>
            </w:r>
            <w:r>
              <w:rPr>
                <w:sz w:val="24"/>
                <w:szCs w:val="24"/>
                <w:highlight w:val="white"/>
              </w:rPr>
              <w:t xml:space="preserve">нет возможности произвести расчеты</w:t>
            </w:r>
            <w:r>
              <w:rPr>
                <w:highlight w:val="white"/>
              </w:rPr>
            </w:r>
          </w:p>
        </w:tc>
      </w:tr>
    </w:tbl>
    <w:p>
      <w:pPr>
        <w:ind w:firstLine="709"/>
        <w:jc w:val="both"/>
        <w:spacing w:line="252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-567" w:right="-143" w:firstLine="567"/>
        <w:jc w:val="center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  <w:t xml:space="preserve">7.5. Издержки и выгоды адресатов предлагаемого правового регулирования, не поддающиеся количественной оценке: -______________________</w:t>
      </w:r>
      <w:r>
        <w:rPr>
          <w:rFonts w:eastAsia="Calibri"/>
          <w:sz w:val="26"/>
          <w:szCs w:val="26"/>
          <w:highlight w:val="white"/>
        </w:rPr>
      </w:r>
    </w:p>
    <w:p>
      <w:pPr>
        <w:ind w:left="-567" w:right="-143" w:firstLine="567"/>
        <w:jc w:val="center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6"/>
          <w:highlight w:val="white"/>
          <w:lang w:eastAsia="en-US"/>
        </w:rPr>
      </w:r>
      <w:r>
        <w:rPr>
          <w:rFonts w:eastAsia="Calibri"/>
          <w:sz w:val="26"/>
          <w:szCs w:val="26"/>
          <w:highlight w:val="white"/>
        </w:rPr>
      </w:r>
    </w:p>
    <w:p>
      <w:pPr>
        <w:ind w:left="-567" w:right="-143" w:firstLine="567"/>
        <w:jc w:val="center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  <w:t xml:space="preserve">8. Оценка рисков неблагоприятных последствий</w:t>
      </w:r>
      <w:r>
        <w:rPr>
          <w:rFonts w:eastAsia="Calibri"/>
          <w:sz w:val="26"/>
          <w:szCs w:val="26"/>
          <w:highlight w:val="white"/>
        </w:rPr>
      </w:r>
    </w:p>
    <w:p>
      <w:pPr>
        <w:ind w:left="-567" w:right="-143" w:firstLine="567"/>
        <w:jc w:val="center"/>
        <w:rPr>
          <w:rFonts w:eastAsia="Calibri"/>
          <w:sz w:val="26"/>
          <w:szCs w:val="2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  <w:t xml:space="preserve">применения предполагаемого регулирования</w:t>
      </w:r>
      <w:r>
        <w:rPr>
          <w:rFonts w:eastAsia="Calibri"/>
          <w:sz w:val="26"/>
          <w:szCs w:val="26"/>
          <w:highlight w:val="white"/>
        </w:rPr>
      </w:r>
    </w:p>
    <w:p>
      <w:pPr>
        <w:jc w:val="both"/>
        <w:spacing w:line="252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518"/>
        <w:gridCol w:w="2414"/>
        <w:gridCol w:w="2098"/>
        <w:gridCol w:w="279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8.1. Виды рисков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8.2. Оценка вероятности наступления неблагоприятных последствий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8.3. Методы контроля рисков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8.4. Степень контроля рисков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(полный/ частичный/ отсутствует)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729"/>
              <w:ind w:left="0"/>
              <w:jc w:val="both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Невыполнение контролируемыми лицами ограничений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Снижение числа контролируемых лиц, осуществляющих </w:t>
            </w:r>
            <w:r>
              <w:rPr>
                <w:sz w:val="24"/>
                <w:szCs w:val="24"/>
                <w:highlight w:val="white"/>
              </w:rPr>
              <w:t xml:space="preserve">продажу</w:t>
            </w:r>
            <w:r>
              <w:rPr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табачной продукции, </w:t>
            </w:r>
            <w:r>
              <w:rPr>
                <w:sz w:val="24"/>
                <w:szCs w:val="24"/>
                <w:highlight w:val="white"/>
              </w:rPr>
              <w:t xml:space="preserve">никотинсодержащей</w:t>
            </w:r>
            <w:r>
              <w:rPr>
                <w:sz w:val="24"/>
                <w:szCs w:val="24"/>
                <w:highlight w:val="white"/>
              </w:rPr>
              <w:t xml:space="preserve"> продукции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Появление нелегальных объектов</w:t>
            </w:r>
            <w:r>
              <w:rPr>
                <w:sz w:val="24"/>
                <w:szCs w:val="24"/>
                <w:highlight w:val="white"/>
              </w:rPr>
              <w:t xml:space="preserve">.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729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Высокая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pStyle w:val="729"/>
              <w:ind w:left="0"/>
              <w:jc w:val="both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Мониторинг за выполнением контролируемыми лицами необходимых мероприятий с учетом введения</w:t>
            </w:r>
            <w:r>
              <w:rPr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дополнительных ограничений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Проведение профилактических и контрольно-надзорных мероприятий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pStyle w:val="729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частичный</w:t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left="-567" w:right="-143" w:firstLine="567"/>
        <w:jc w:val="center"/>
        <w:rPr>
          <w:rFonts w:eastAsia="Calibri"/>
          <w:sz w:val="26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</w:r>
      <w:r>
        <w:rPr>
          <w:rFonts w:eastAsia="Calibri"/>
          <w:sz w:val="26"/>
          <w:szCs w:val="28"/>
          <w:highlight w:val="white"/>
        </w:rPr>
      </w:r>
    </w:p>
    <w:p>
      <w:pPr>
        <w:ind w:left="-567" w:right="-143" w:firstLine="567"/>
        <w:jc w:val="center"/>
        <w:rPr>
          <w:rFonts w:eastAsia="Calibri"/>
          <w:sz w:val="26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</w:r>
      <w:r>
        <w:rPr>
          <w:rFonts w:eastAsia="Calibri"/>
          <w:sz w:val="26"/>
          <w:szCs w:val="28"/>
          <w:highlight w:val="white"/>
        </w:rPr>
      </w:r>
    </w:p>
    <w:p>
      <w:pPr>
        <w:ind w:left="-567" w:right="-143" w:firstLine="567"/>
        <w:jc w:val="center"/>
        <w:rPr>
          <w:rFonts w:eastAsia="Calibri"/>
          <w:sz w:val="26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</w:r>
      <w:r>
        <w:rPr>
          <w:rFonts w:eastAsia="Calibri"/>
          <w:sz w:val="26"/>
          <w:szCs w:val="28"/>
          <w:highlight w:val="white"/>
        </w:rPr>
      </w:r>
    </w:p>
    <w:p>
      <w:pPr>
        <w:ind w:left="-567" w:right="-143" w:firstLine="567"/>
        <w:jc w:val="center"/>
        <w:rPr>
          <w:rFonts w:eastAsia="Calibri"/>
          <w:sz w:val="26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</w:r>
      <w:r>
        <w:rPr>
          <w:rFonts w:eastAsia="Calibri"/>
          <w:sz w:val="26"/>
          <w:szCs w:val="28"/>
          <w:highlight w:val="white"/>
        </w:rPr>
      </w:r>
    </w:p>
    <w:p>
      <w:pPr>
        <w:ind w:left="-567" w:right="-143" w:firstLine="567"/>
        <w:jc w:val="center"/>
        <w:rPr>
          <w:rFonts w:eastAsia="Calibri"/>
          <w:sz w:val="26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</w:r>
      <w:r>
        <w:rPr>
          <w:rFonts w:eastAsia="Calibri"/>
          <w:sz w:val="26"/>
          <w:szCs w:val="28"/>
          <w:highlight w:val="white"/>
        </w:rPr>
      </w:r>
    </w:p>
    <w:p>
      <w:pPr>
        <w:ind w:left="-567" w:right="-143" w:firstLine="567"/>
        <w:jc w:val="center"/>
        <w:rPr>
          <w:rFonts w:eastAsia="Calibri"/>
          <w:sz w:val="26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  <w:t xml:space="preserve">9. Сравнение возможных вариантов решения проблемы</w:t>
      </w:r>
      <w:r>
        <w:rPr>
          <w:rFonts w:eastAsia="Calibri"/>
          <w:sz w:val="26"/>
          <w:szCs w:val="28"/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932"/>
        <w:gridCol w:w="268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="252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1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2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3</w:t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9.1. Содержание варианта решения проблемы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rFonts w:eastAsia="Calibri"/>
                <w:bCs/>
                <w:sz w:val="22"/>
                <w:highlight w:val="white"/>
              </w:rPr>
              <w:t xml:space="preserve">Принятие проекта</w:t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rFonts w:eastAsia="Calibri"/>
                <w:bCs/>
                <w:sz w:val="22"/>
                <w:highlight w:val="white"/>
              </w:rPr>
              <w:t xml:space="preserve">Не принятие</w:t>
            </w:r>
            <w:r>
              <w:rPr>
                <w:rFonts w:eastAsia="Calibri"/>
                <w:bCs/>
                <w:sz w:val="22"/>
                <w:highlight w:val="white"/>
              </w:rPr>
              <w:t xml:space="preserve"> проекта</w:t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9.2. Качественная характеристика и оценка численности потенциальных адре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сатов предполагаемого право</w:t>
            </w:r>
            <w:r>
              <w:rPr>
                <w:sz w:val="24"/>
                <w:szCs w:val="24"/>
                <w:highlight w:val="white"/>
              </w:rPr>
              <w:t xml:space="preserve">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Изменится</w:t>
            </w:r>
            <w:bookmarkStart w:id="1" w:name="_GoBack"/>
            <w:r>
              <w:rPr>
                <w:highlight w:val="white"/>
              </w:rPr>
            </w:r>
            <w:bookmarkEnd w:id="1"/>
            <w:r>
              <w:rPr>
                <w:highlight w:val="white"/>
              </w:rPr>
            </w:r>
            <w:r>
              <w:rPr>
                <w:sz w:val="22"/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изменяется</w:t>
            </w:r>
            <w:r>
              <w:rPr>
                <w:sz w:val="22"/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9.3.Оценка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нием предполагаемого право</w:t>
            </w:r>
            <w:r>
              <w:rPr>
                <w:sz w:val="24"/>
                <w:szCs w:val="24"/>
                <w:highlight w:val="white"/>
              </w:rPr>
              <w:t xml:space="preserve">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Уменьшение доходов</w:t>
            </w:r>
            <w:r>
              <w:rPr>
                <w:sz w:val="22"/>
                <w:highlight w:val="white"/>
              </w:rPr>
              <w:t xml:space="preserve"> </w:t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Расходов нет</w:t>
            </w:r>
            <w:r>
              <w:rPr>
                <w:sz w:val="22"/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Доходов нет</w:t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9.4. Оценка расходов (доходов) консолидированного бюджета</w:t>
            </w:r>
            <w:r>
              <w:rPr>
                <w:sz w:val="24"/>
                <w:szCs w:val="24"/>
                <w:highlight w:val="white"/>
              </w:rPr>
              <w:t xml:space="preserve"> Пензенской области, связанных с введением </w:t>
            </w:r>
            <w:r>
              <w:rPr>
                <w:sz w:val="24"/>
                <w:szCs w:val="24"/>
                <w:highlight w:val="white"/>
              </w:rPr>
              <w:t xml:space="preserve">предпола-гаемого</w:t>
            </w:r>
            <w:r>
              <w:rPr>
                <w:sz w:val="24"/>
                <w:szCs w:val="24"/>
                <w:highlight w:val="white"/>
              </w:rPr>
              <w:t xml:space="preserve"> правового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Расходов нет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69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eastAsia="zh-CN" w:bidi="en-US"/>
              </w:rPr>
              <w:t xml:space="preserve">Поступления в бюджет от денежных взысканий (штрафов) при наличии состава административного правонарушения    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Расходов нет</w:t>
            </w:r>
            <w:r>
              <w:rPr>
                <w:sz w:val="22"/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Доходов нет</w:t>
            </w:r>
            <w:r>
              <w:rPr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969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="252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9.5. Оценка рисков неблагоприятных последствий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969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eastAsia="zh-CN" w:bidi="en-US"/>
              </w:rPr>
              <w:t xml:space="preserve">Снижение числа хозяйствующих субъектов. Появление нелегальных объектов торговли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pacing w:val="-8"/>
                <w:sz w:val="24"/>
                <w:szCs w:val="28"/>
                <w:highlight w:val="white"/>
              </w:rPr>
              <w:t xml:space="preserve">Рост никотиновой зависимости среди населения Пензенской области, увеличение количества заболеваний, связанных с потреблением </w:t>
            </w:r>
            <w:r>
              <w:rPr>
                <w:sz w:val="24"/>
                <w:szCs w:val="24"/>
                <w:highlight w:val="white"/>
              </w:rPr>
              <w:t xml:space="preserve">табачной продукции, </w:t>
            </w:r>
            <w:r>
              <w:rPr>
                <w:sz w:val="24"/>
                <w:szCs w:val="24"/>
                <w:highlight w:val="white"/>
              </w:rPr>
              <w:t xml:space="preserve">никотинсодержащей</w:t>
            </w:r>
            <w:r>
              <w:rPr>
                <w:sz w:val="24"/>
                <w:szCs w:val="24"/>
                <w:highlight w:val="white"/>
              </w:rPr>
              <w:t xml:space="preserve"> продукци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.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969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</w:tr>
    </w:tbl>
    <w:p>
      <w:pPr>
        <w:ind w:left="-567" w:right="-143" w:firstLine="567"/>
        <w:jc w:val="both"/>
        <w:rPr>
          <w:rFonts w:eastAsia="Calibri"/>
          <w:sz w:val="26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</w:r>
      <w:r>
        <w:rPr>
          <w:rFonts w:eastAsia="Calibri"/>
          <w:sz w:val="26"/>
          <w:szCs w:val="28"/>
          <w:highlight w:val="white"/>
        </w:rPr>
      </w:r>
    </w:p>
    <w:p>
      <w:pPr>
        <w:ind w:left="-567" w:right="-143" w:firstLine="567"/>
        <w:jc w:val="both"/>
        <w:rPr>
          <w:sz w:val="24"/>
          <w:szCs w:val="24"/>
          <w:highlight w:val="white"/>
          <w:u w:val="singl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highlight w:val="white"/>
          <w:lang w:eastAsia="en-US"/>
        </w:rPr>
        <w:t xml:space="preserve">9.6. Обоснование выбора предпочтительного варианта решения выявленной проблемы: </w:t>
      </w:r>
      <w:r>
        <w:rPr>
          <w:sz w:val="24"/>
          <w:szCs w:val="24"/>
          <w:highlight w:val="white"/>
          <w:u w:val="single"/>
          <w:lang w:eastAsia="zh-CN" w:bidi="en-US"/>
        </w:rPr>
        <w:t xml:space="preserve">выбор первого варианта решения сделан исходя из оценки возможности достижения цели правового регулирования.</w:t>
      </w:r>
      <w:r>
        <w:rPr>
          <w:sz w:val="24"/>
          <w:szCs w:val="24"/>
          <w:highlight w:val="white"/>
          <w:u w:val="single"/>
        </w:rPr>
      </w:r>
    </w:p>
    <w:p>
      <w:pPr>
        <w:ind w:left="-283"/>
        <w:shd w:val="clear" w:color="auto" w:fill="ffffff"/>
        <w:rPr>
          <w:sz w:val="26"/>
          <w:highlight w:val="white"/>
        </w:rPr>
      </w:pPr>
      <w:r>
        <w:rPr>
          <w:sz w:val="26"/>
          <w:highlight w:val="white"/>
        </w:rPr>
      </w:r>
      <w:r>
        <w:rPr>
          <w:sz w:val="26"/>
          <w:highlight w:val="white"/>
        </w:rPr>
      </w:r>
    </w:p>
    <w:p>
      <w:pPr>
        <w:jc w:val="center"/>
        <w:widowControl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  <w:lang w:eastAsia="en-US"/>
        </w:rPr>
        <w:t xml:space="preserve">10. Результаты публичных консультаций по проекту нормативного правового акта</w:t>
      </w:r>
      <w:r>
        <w:rPr>
          <w:rFonts w:eastAsia="Calibri"/>
          <w:sz w:val="24"/>
          <w:szCs w:val="24"/>
          <w:highlight w:val="white"/>
        </w:rPr>
      </w:r>
    </w:p>
    <w:tbl>
      <w:tblPr>
        <w:tblW w:w="9835" w:type="dxa"/>
        <w:jc w:val="center"/>
        <w:tblInd w:w="2374" w:type="dxa"/>
        <w:tblLayout w:type="fixed"/>
        <w:tblLook w:val="04A0" w:firstRow="1" w:lastRow="0" w:firstColumn="1" w:lastColumn="0" w:noHBand="0" w:noVBand="1"/>
      </w:tblPr>
      <w:tblGrid>
        <w:gridCol w:w="5687"/>
        <w:gridCol w:w="4148"/>
      </w:tblGrid>
      <w:tr>
        <w:tblPrEx/>
        <w:trPr>
          <w:jc w:val="center"/>
          <w:trHeight w:val="16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8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8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Начало:17.07.2026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jc w:val="both"/>
              <w:widowControl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Окончание: 31.07.2026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87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8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из них учтено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widowControl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учтено частично: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widowControl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не учтено: 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87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10.3.Полный электронный адрес размещения Справки о проведении публичных консультаций: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8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https://mcx.pnzreg.ru/anonsy-obyavleniya/?ELEMENT_ID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87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  <w:t xml:space="preserve">10.4.Иные сведения о проведении публичного обсуждения проекта акта: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8" w:type="dxa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zh-CN" w:bidi="en-US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left="-283"/>
        <w:shd w:val="clear" w:color="auto" w:fill="ffffff"/>
        <w:rPr>
          <w:sz w:val="26"/>
          <w:highlight w:val="white"/>
        </w:rPr>
      </w:pPr>
      <w:r>
        <w:rPr>
          <w:sz w:val="26"/>
          <w:highlight w:val="white"/>
        </w:rPr>
      </w:r>
      <w:r>
        <w:rPr>
          <w:sz w:val="26"/>
          <w:highlight w:val="white"/>
        </w:rPr>
      </w:r>
    </w:p>
    <w:p>
      <w:pPr>
        <w:ind w:left="-283"/>
        <w:shd w:val="clear" w:color="auto" w:fill="ffffff"/>
        <w:rPr>
          <w:sz w:val="26"/>
          <w:highlight w:val="white"/>
        </w:rPr>
      </w:pPr>
      <w:r>
        <w:rPr>
          <w:sz w:val="26"/>
          <w:highlight w:val="white"/>
        </w:rPr>
      </w:r>
      <w:r>
        <w:rPr>
          <w:sz w:val="26"/>
          <w:highlight w:val="white"/>
        </w:rPr>
      </w:r>
    </w:p>
    <w:p>
      <w:pPr>
        <w:ind w:left="-283"/>
        <w:rPr>
          <w:sz w:val="27"/>
          <w:szCs w:val="27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7"/>
          <w:szCs w:val="27"/>
          <w:highlight w:val="white"/>
          <w:lang w:eastAsia="en-US" w:bidi="en-US"/>
        </w:rPr>
        <w:t xml:space="preserve">Заместитель Председателя Правительства -</w:t>
      </w:r>
      <w:r>
        <w:rPr>
          <w:sz w:val="27"/>
          <w:szCs w:val="27"/>
          <w:highlight w:val="white"/>
        </w:rPr>
      </w:r>
    </w:p>
    <w:p>
      <w:pPr>
        <w:ind w:left="-283"/>
        <w:rPr>
          <w:sz w:val="27"/>
          <w:szCs w:val="27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7"/>
          <w:szCs w:val="27"/>
          <w:highlight w:val="white"/>
          <w:lang w:eastAsia="en-US" w:bidi="en-US"/>
        </w:rPr>
        <w:t xml:space="preserve">Министр сельского хозяйства </w:t>
      </w:r>
      <w:r>
        <w:rPr>
          <w:sz w:val="27"/>
          <w:szCs w:val="27"/>
          <w:highlight w:val="white"/>
        </w:rPr>
      </w:r>
    </w:p>
    <w:p>
      <w:pPr>
        <w:ind w:left="-283" w:right="-312"/>
        <w:rPr>
          <w:sz w:val="27"/>
          <w:szCs w:val="27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7"/>
          <w:szCs w:val="27"/>
          <w:highlight w:val="white"/>
          <w:lang w:eastAsia="en-US" w:bidi="en-US"/>
        </w:rPr>
        <w:t xml:space="preserve">Пензенской области                                                                                   Р.А. </w:t>
      </w:r>
      <w:r>
        <w:rPr>
          <w:sz w:val="27"/>
          <w:szCs w:val="27"/>
          <w:highlight w:val="white"/>
          <w:lang w:eastAsia="en-US" w:bidi="en-US"/>
        </w:rPr>
        <w:t xml:space="preserve">Калентьев</w:t>
      </w:r>
      <w:r>
        <w:rPr>
          <w:sz w:val="27"/>
          <w:szCs w:val="27"/>
          <w:highlight w:val="white"/>
        </w:rPr>
      </w:r>
    </w:p>
    <w:p>
      <w:pPr>
        <w:ind w:left="-283"/>
        <w:shd w:val="clear" w:color="auto" w:fill="ffffff"/>
        <w:rPr>
          <w:sz w:val="22"/>
          <w:highlight w:val="white"/>
        </w:rPr>
      </w:pPr>
      <w:r>
        <w:rPr>
          <w:sz w:val="22"/>
          <w:highlight w:val="white"/>
          <w:lang w:eastAsia="zh-CN"/>
        </w:rPr>
      </w:r>
      <w:r>
        <w:rPr>
          <w:sz w:val="22"/>
          <w:highlight w:val="whit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284" w:right="567" w:bottom="568" w:left="1701" w:header="568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5020405040202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9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/>
  </w:p>
  <w:p>
    <w:pPr>
      <w:pStyle w:val="73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pStyle w:val="68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68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9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69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Cs w:val="22"/>
        <w:lang w:val="en-US" w:eastAsia="en-US" w:bidi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9">
    <w:name w:val="Caption Char"/>
    <w:basedOn w:val="697"/>
    <w:link w:val="743"/>
    <w:uiPriority w:val="35"/>
    <w:rPr>
      <w:b/>
      <w:bCs/>
      <w:color w:val="4f81bd" w:themeColor="accent1"/>
      <w:sz w:val="18"/>
      <w:szCs w:val="18"/>
    </w:rPr>
  </w:style>
  <w:style w:type="character" w:styleId="181">
    <w:name w:val="Endnote Text Char"/>
    <w:link w:val="700"/>
    <w:uiPriority w:val="99"/>
    <w:rPr>
      <w:sz w:val="20"/>
    </w:rPr>
  </w:style>
  <w:style w:type="paragraph" w:styleId="687" w:default="1">
    <w:name w:val="Normal"/>
    <w:link w:val="714"/>
    <w:pPr>
      <w:widowControl w:val="off"/>
    </w:pPr>
    <w:rPr>
      <w:lang w:val="ru-RU" w:eastAsia="ru-RU" w:bidi="ar-SA"/>
    </w:rPr>
  </w:style>
  <w:style w:type="paragraph" w:styleId="688">
    <w:name w:val="Heading 1"/>
    <w:basedOn w:val="687"/>
    <w:next w:val="687"/>
    <w:link w:val="720"/>
    <w:uiPriority w:val="9"/>
    <w:pPr>
      <w:numPr>
        <w:ilvl w:val="0"/>
        <w:numId w:val="1"/>
      </w:numPr>
      <w:jc w:val="both"/>
      <w:keepNext/>
      <w:outlineLvl w:val="0"/>
    </w:pPr>
    <w:rPr>
      <w:sz w:val="24"/>
    </w:rPr>
  </w:style>
  <w:style w:type="paragraph" w:styleId="689">
    <w:name w:val="Heading 2"/>
    <w:basedOn w:val="687"/>
    <w:next w:val="687"/>
    <w:link w:val="721"/>
    <w:uiPriority w:val="9"/>
    <w:pPr>
      <w:numPr>
        <w:ilvl w:val="1"/>
        <w:numId w:val="1"/>
      </w:numPr>
      <w:keepNext/>
      <w:outlineLvl w:val="1"/>
    </w:pPr>
    <w:rPr>
      <w:sz w:val="24"/>
      <w:lang w:val="en-US"/>
    </w:rPr>
  </w:style>
  <w:style w:type="paragraph" w:styleId="690">
    <w:name w:val="Heading 3"/>
    <w:basedOn w:val="687"/>
    <w:next w:val="687"/>
    <w:link w:val="722"/>
    <w:uiPriority w:val="9"/>
    <w:pPr>
      <w:numPr>
        <w:ilvl w:val="2"/>
        <w:numId w:val="1"/>
      </w:numPr>
      <w:jc w:val="center"/>
      <w:keepNext/>
      <w:outlineLvl w:val="2"/>
    </w:pPr>
    <w:rPr>
      <w:b/>
      <w:sz w:val="40"/>
    </w:rPr>
  </w:style>
  <w:style w:type="paragraph" w:styleId="691">
    <w:name w:val="Heading 4"/>
    <w:basedOn w:val="687"/>
    <w:next w:val="687"/>
    <w:link w:val="723"/>
    <w:uiPriority w:val="9"/>
    <w:pPr>
      <w:numPr>
        <w:ilvl w:val="3"/>
        <w:numId w:val="1"/>
      </w:numPr>
      <w:jc w:val="center"/>
      <w:keepNext/>
      <w:outlineLvl w:val="3"/>
    </w:pPr>
    <w:rPr>
      <w:sz w:val="28"/>
    </w:rPr>
  </w:style>
  <w:style w:type="paragraph" w:styleId="692">
    <w:name w:val="Heading 5"/>
    <w:basedOn w:val="687"/>
    <w:next w:val="687"/>
    <w:link w:val="724"/>
    <w:uiPriority w:val="9"/>
    <w:unhideWhenUsed/>
    <w:qFormat/>
    <w:pPr>
      <w:keepLines/>
      <w:keepNext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93">
    <w:name w:val="Heading 6"/>
    <w:basedOn w:val="687"/>
    <w:next w:val="687"/>
    <w:link w:val="725"/>
    <w:uiPriority w:val="9"/>
    <w:unhideWhenUsed/>
    <w:qFormat/>
    <w:pPr>
      <w:keepLines/>
      <w:keepNext/>
      <w:spacing w:before="320" w:after="200"/>
      <w:outlineLvl w:val="5"/>
    </w:pPr>
    <w:rPr>
      <w:rFonts w:eastAsia="Arial" w:cs="Arial"/>
      <w:b/>
      <w:bCs/>
      <w:sz w:val="22"/>
    </w:rPr>
  </w:style>
  <w:style w:type="paragraph" w:styleId="694">
    <w:name w:val="Heading 7"/>
    <w:basedOn w:val="687"/>
    <w:next w:val="687"/>
    <w:link w:val="726"/>
    <w:uiPriority w:val="9"/>
    <w:unhideWhenUsed/>
    <w:qFormat/>
    <w:pPr>
      <w:keepLines/>
      <w:keepNext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695">
    <w:name w:val="Heading 8"/>
    <w:basedOn w:val="687"/>
    <w:next w:val="687"/>
    <w:link w:val="727"/>
    <w:uiPriority w:val="9"/>
    <w:unhideWhenUsed/>
    <w:qFormat/>
    <w:pPr>
      <w:keepLines/>
      <w:keepNext/>
      <w:spacing w:before="320" w:after="200"/>
      <w:outlineLvl w:val="7"/>
    </w:pPr>
    <w:rPr>
      <w:rFonts w:eastAsia="Arial" w:cs="Arial"/>
      <w:i/>
      <w:iCs/>
      <w:sz w:val="22"/>
    </w:rPr>
  </w:style>
  <w:style w:type="paragraph" w:styleId="696">
    <w:name w:val="Heading 9"/>
    <w:basedOn w:val="687"/>
    <w:next w:val="687"/>
    <w:link w:val="728"/>
    <w:uiPriority w:val="9"/>
    <w:unhideWhenUsed/>
    <w:qFormat/>
    <w:pPr>
      <w:keepLines/>
      <w:keepNext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paragraph" w:styleId="700">
    <w:name w:val="endnote text"/>
    <w:basedOn w:val="687"/>
    <w:link w:val="701"/>
    <w:uiPriority w:val="99"/>
    <w:semiHidden/>
    <w:unhideWhenUsed/>
  </w:style>
  <w:style w:type="character" w:styleId="701" w:customStyle="1">
    <w:name w:val="Текст концевой сноски Знак"/>
    <w:link w:val="700"/>
    <w:uiPriority w:val="99"/>
    <w:rPr>
      <w:sz w:val="20"/>
    </w:rPr>
  </w:style>
  <w:style w:type="character" w:styleId="702">
    <w:name w:val="endnote reference"/>
    <w:basedOn w:val="697"/>
    <w:uiPriority w:val="99"/>
    <w:semiHidden/>
    <w:unhideWhenUsed/>
    <w:rPr>
      <w:vertAlign w:val="superscript"/>
    </w:rPr>
  </w:style>
  <w:style w:type="paragraph" w:styleId="703">
    <w:name w:val="table of figures"/>
    <w:basedOn w:val="687"/>
    <w:next w:val="687"/>
    <w:uiPriority w:val="99"/>
    <w:unhideWhenUsed/>
  </w:style>
  <w:style w:type="character" w:styleId="704" w:customStyle="1">
    <w:name w:val="Heading 1 Char"/>
    <w:basedOn w:val="697"/>
    <w:uiPriority w:val="9"/>
    <w:rPr>
      <w:rFonts w:ascii="Arial" w:hAnsi="Arial" w:eastAsia="Arial" w:cs="Arial"/>
      <w:sz w:val="40"/>
      <w:szCs w:val="40"/>
    </w:rPr>
  </w:style>
  <w:style w:type="character" w:styleId="705" w:customStyle="1">
    <w:name w:val="Heading 2 Char"/>
    <w:basedOn w:val="697"/>
    <w:uiPriority w:val="9"/>
    <w:rPr>
      <w:rFonts w:ascii="Arial" w:hAnsi="Arial" w:eastAsia="Arial" w:cs="Arial"/>
      <w:sz w:val="34"/>
    </w:rPr>
  </w:style>
  <w:style w:type="character" w:styleId="706" w:customStyle="1">
    <w:name w:val="Heading 3 Char"/>
    <w:basedOn w:val="697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Heading 4 Char"/>
    <w:basedOn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Heading 5 Char"/>
    <w:basedOn w:val="697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Heading 6 Char"/>
    <w:basedOn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Heading 7 Char"/>
    <w:basedOn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Heading 8 Char"/>
    <w:basedOn w:val="697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Heading 9 Char"/>
    <w:basedOn w:val="697"/>
    <w:uiPriority w:val="9"/>
    <w:rPr>
      <w:rFonts w:ascii="Arial" w:hAnsi="Arial" w:eastAsia="Arial" w:cs="Arial"/>
      <w:i/>
      <w:iCs/>
      <w:sz w:val="21"/>
      <w:szCs w:val="21"/>
    </w:rPr>
  </w:style>
  <w:style w:type="character" w:styleId="713" w:customStyle="1">
    <w:name w:val="Title Char"/>
    <w:basedOn w:val="697"/>
    <w:uiPriority w:val="10"/>
    <w:rPr>
      <w:sz w:val="48"/>
      <w:szCs w:val="48"/>
    </w:rPr>
  </w:style>
  <w:style w:type="character" w:styleId="714" w:customStyle="1">
    <w:name w:val="Subtitle Char"/>
    <w:basedOn w:val="697"/>
    <w:uiPriority w:val="11"/>
    <w:rPr>
      <w:sz w:val="24"/>
      <w:szCs w:val="24"/>
    </w:rPr>
  </w:style>
  <w:style w:type="character" w:styleId="715" w:customStyle="1">
    <w:name w:val="Quote Char"/>
    <w:uiPriority w:val="29"/>
    <w:rPr>
      <w:i/>
    </w:rPr>
  </w:style>
  <w:style w:type="character" w:styleId="716" w:customStyle="1">
    <w:name w:val="Intense Quote Char"/>
    <w:uiPriority w:val="30"/>
    <w:rPr>
      <w:i/>
    </w:rPr>
  </w:style>
  <w:style w:type="character" w:styleId="717" w:customStyle="1">
    <w:name w:val="Header Char"/>
    <w:basedOn w:val="697"/>
    <w:uiPriority w:val="99"/>
  </w:style>
  <w:style w:type="character" w:styleId="718" w:customStyle="1">
    <w:name w:val="Название объекта Знак"/>
    <w:link w:val="743"/>
    <w:uiPriority w:val="35"/>
  </w:style>
  <w:style w:type="character" w:styleId="719" w:customStyle="1">
    <w:name w:val="Footnote Text Char"/>
    <w:uiPriority w:val="99"/>
    <w:rPr>
      <w:sz w:val="18"/>
    </w:rPr>
  </w:style>
  <w:style w:type="character" w:styleId="720" w:customStyle="1">
    <w:name w:val="Заголовок 1 Знак"/>
    <w:basedOn w:val="697"/>
    <w:link w:val="688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Заголовок 2 Знак1"/>
    <w:basedOn w:val="697"/>
    <w:link w:val="689"/>
    <w:uiPriority w:val="9"/>
    <w:rPr>
      <w:rFonts w:ascii="Arial" w:hAnsi="Arial" w:eastAsia="Arial" w:cs="Arial"/>
      <w:sz w:val="34"/>
    </w:rPr>
  </w:style>
  <w:style w:type="character" w:styleId="722" w:customStyle="1">
    <w:name w:val="Заголовок 3 Знак"/>
    <w:basedOn w:val="697"/>
    <w:link w:val="690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Заголовок 4 Знак1"/>
    <w:basedOn w:val="697"/>
    <w:link w:val="691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Заголовок 5 Знак"/>
    <w:basedOn w:val="697"/>
    <w:link w:val="692"/>
    <w:uiPriority w:val="9"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Заголовок 6 Знак"/>
    <w:basedOn w:val="697"/>
    <w:link w:val="693"/>
    <w:uiPriority w:val="9"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Заголовок 7 Знак"/>
    <w:basedOn w:val="697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Заголовок 8 Знак"/>
    <w:basedOn w:val="697"/>
    <w:link w:val="695"/>
    <w:uiPriority w:val="9"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Заголовок 9 Знак"/>
    <w:basedOn w:val="697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List Paragraph"/>
    <w:basedOn w:val="687"/>
    <w:uiPriority w:val="34"/>
    <w:qFormat/>
    <w:pPr>
      <w:contextualSpacing/>
      <w:ind w:left="720"/>
    </w:pPr>
  </w:style>
  <w:style w:type="paragraph" w:styleId="730">
    <w:name w:val="No Spacing"/>
    <w:uiPriority w:val="1"/>
    <w:qFormat/>
  </w:style>
  <w:style w:type="paragraph" w:styleId="731">
    <w:name w:val="Title"/>
    <w:basedOn w:val="687"/>
    <w:link w:val="732"/>
    <w:uiPriority w:val="10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styleId="732" w:customStyle="1">
    <w:name w:val="Название Знак"/>
    <w:basedOn w:val="697"/>
    <w:link w:val="731"/>
    <w:uiPriority w:val="10"/>
    <w:rPr>
      <w:sz w:val="48"/>
      <w:szCs w:val="48"/>
    </w:rPr>
  </w:style>
  <w:style w:type="paragraph" w:styleId="733">
    <w:name w:val="Subtitle"/>
    <w:basedOn w:val="687"/>
    <w:next w:val="687"/>
    <w:link w:val="734"/>
    <w:uiPriority w:val="11"/>
    <w:qFormat/>
    <w:pPr>
      <w:spacing w:before="200" w:after="200"/>
    </w:pPr>
    <w:rPr>
      <w:sz w:val="24"/>
      <w:szCs w:val="24"/>
    </w:rPr>
  </w:style>
  <w:style w:type="character" w:styleId="734" w:customStyle="1">
    <w:name w:val="Подзаголовок Знак"/>
    <w:basedOn w:val="697"/>
    <w:link w:val="733"/>
    <w:uiPriority w:val="11"/>
    <w:rPr>
      <w:sz w:val="24"/>
      <w:szCs w:val="24"/>
    </w:rPr>
  </w:style>
  <w:style w:type="paragraph" w:styleId="735">
    <w:name w:val="Quote"/>
    <w:basedOn w:val="687"/>
    <w:next w:val="687"/>
    <w:link w:val="736"/>
    <w:uiPriority w:val="29"/>
    <w:qFormat/>
    <w:pPr>
      <w:ind w:left="720" w:right="720"/>
    </w:pPr>
    <w:rPr>
      <w:i/>
    </w:rPr>
  </w:style>
  <w:style w:type="character" w:styleId="736" w:customStyle="1">
    <w:name w:val="Цитата 2 Знак"/>
    <w:link w:val="735"/>
    <w:uiPriority w:val="29"/>
    <w:rPr>
      <w:i/>
    </w:rPr>
  </w:style>
  <w:style w:type="paragraph" w:styleId="737">
    <w:name w:val="Intense Quote"/>
    <w:basedOn w:val="687"/>
    <w:next w:val="687"/>
    <w:link w:val="73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 w:customStyle="1">
    <w:name w:val="Выделенная цитата Знак"/>
    <w:link w:val="737"/>
    <w:uiPriority w:val="30"/>
    <w:rPr>
      <w:i/>
    </w:rPr>
  </w:style>
  <w:style w:type="paragraph" w:styleId="739">
    <w:name w:val="Header"/>
    <w:basedOn w:val="687"/>
    <w:link w:val="740"/>
    <w:uiPriority w:val="99"/>
  </w:style>
  <w:style w:type="character" w:styleId="740" w:customStyle="1">
    <w:name w:val="Верхний колонтитул Знак1"/>
    <w:basedOn w:val="697"/>
    <w:link w:val="739"/>
    <w:uiPriority w:val="99"/>
  </w:style>
  <w:style w:type="paragraph" w:styleId="741">
    <w:name w:val="Footer"/>
    <w:basedOn w:val="687"/>
    <w:link w:val="744"/>
    <w:uiPriority w:val="99"/>
  </w:style>
  <w:style w:type="character" w:styleId="742" w:customStyle="1">
    <w:name w:val="Footer Char"/>
    <w:basedOn w:val="697"/>
    <w:uiPriority w:val="99"/>
  </w:style>
  <w:style w:type="paragraph" w:styleId="743">
    <w:name w:val="Caption"/>
    <w:basedOn w:val="687"/>
    <w:next w:val="687"/>
    <w:link w:val="718"/>
    <w:uiPriority w:val="35"/>
    <w:pPr>
      <w:jc w:val="center"/>
    </w:pPr>
    <w:rPr>
      <w:b/>
      <w:sz w:val="40"/>
    </w:rPr>
  </w:style>
  <w:style w:type="character" w:styleId="744" w:customStyle="1">
    <w:name w:val="Нижний колонтитул Знак"/>
    <w:link w:val="741"/>
    <w:uiPriority w:val="99"/>
  </w:style>
  <w:style w:type="table" w:styleId="745">
    <w:name w:val="Table Grid"/>
    <w:basedOn w:val="69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 w:customStyle="1">
    <w:name w:val="Table Grid Light"/>
    <w:basedOn w:val="69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 w:customStyle="1">
    <w:name w:val="Plain Table 1"/>
    <w:basedOn w:val="69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2"/>
    <w:basedOn w:val="698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 w:customStyle="1">
    <w:name w:val="Plain Table 3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 w:customStyle="1">
    <w:name w:val="Plain Table 4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Plain Table 5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1 Light"/>
    <w:basedOn w:val="698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698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698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698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698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698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698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2"/>
    <w:basedOn w:val="69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698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69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69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69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698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698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"/>
    <w:basedOn w:val="69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698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69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69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69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698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698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4"/>
    <w:basedOn w:val="698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698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5" w:customStyle="1">
    <w:name w:val="Grid Table 4 - Accent 2"/>
    <w:basedOn w:val="698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6" w:customStyle="1">
    <w:name w:val="Grid Table 4 - Accent 3"/>
    <w:basedOn w:val="698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7" w:customStyle="1">
    <w:name w:val="Grid Table 4 - Accent 4"/>
    <w:basedOn w:val="698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8" w:customStyle="1">
    <w:name w:val="Grid Table 4 - Accent 5"/>
    <w:basedOn w:val="698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9" w:customStyle="1">
    <w:name w:val="Grid Table 4 - Accent 6"/>
    <w:basedOn w:val="698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0" w:customStyle="1">
    <w:name w:val="Grid Table 5 Dark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6 Colorful"/>
    <w:basedOn w:val="69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698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9" w:customStyle="1">
    <w:name w:val="Grid Table 6 Colorful - Accent 2"/>
    <w:basedOn w:val="69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0" w:customStyle="1">
    <w:name w:val="Grid Table 6 Colorful - Accent 3"/>
    <w:basedOn w:val="698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1" w:customStyle="1">
    <w:name w:val="Grid Table 6 Colorful - Accent 4"/>
    <w:basedOn w:val="69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2" w:customStyle="1">
    <w:name w:val="Grid Table 6 Colorful - Accent 5"/>
    <w:basedOn w:val="698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6 Colorful - Accent 6"/>
    <w:basedOn w:val="698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7 Colorful"/>
    <w:basedOn w:val="698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1"/>
    <w:basedOn w:val="698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2"/>
    <w:basedOn w:val="69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3"/>
    <w:basedOn w:val="69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4"/>
    <w:basedOn w:val="69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5"/>
    <w:basedOn w:val="698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6"/>
    <w:basedOn w:val="698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2"/>
    <w:basedOn w:val="698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698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698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698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698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698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698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5" w:customStyle="1">
    <w:name w:val="List Table 3"/>
    <w:basedOn w:val="69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698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69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69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69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69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69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"/>
    <w:basedOn w:val="69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698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698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698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698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698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698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5 Dark"/>
    <w:basedOn w:val="69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698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69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69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69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69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69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6 Colorful"/>
    <w:basedOn w:val="69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698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8" w:customStyle="1">
    <w:name w:val="List Table 6 Colorful - Accent 2"/>
    <w:basedOn w:val="69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9" w:customStyle="1">
    <w:name w:val="List Table 6 Colorful - Accent 3"/>
    <w:basedOn w:val="69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0" w:customStyle="1">
    <w:name w:val="List Table 6 Colorful - Accent 4"/>
    <w:basedOn w:val="69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1" w:customStyle="1">
    <w:name w:val="List Table 6 Colorful - Accent 5"/>
    <w:basedOn w:val="69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2" w:customStyle="1">
    <w:name w:val="List Table 6 Colorful - Accent 6"/>
    <w:basedOn w:val="69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3" w:customStyle="1">
    <w:name w:val="List Table 7 Colorful"/>
    <w:basedOn w:val="698"/>
    <w:link w:val="976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1"/>
    <w:basedOn w:val="698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2"/>
    <w:basedOn w:val="698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3"/>
    <w:basedOn w:val="698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4"/>
    <w:basedOn w:val="698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5"/>
    <w:basedOn w:val="698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6"/>
    <w:basedOn w:val="698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ned - Accent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851" w:customStyle="1">
    <w:name w:val="Lined - Accent 1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852" w:customStyle="1">
    <w:name w:val="Lined - Accent 2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853" w:customStyle="1">
    <w:name w:val="Lined - Accent 3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854" w:customStyle="1">
    <w:name w:val="Lined - Accent 4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855" w:customStyle="1">
    <w:name w:val="Lined - Accent 5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856" w:customStyle="1">
    <w:name w:val="Lined - Accent 6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857" w:customStyle="1">
    <w:name w:val="Bordered &amp; Lined - Accent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858" w:customStyle="1">
    <w:name w:val="Bordered &amp; Lined - Accent 1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859" w:customStyle="1">
    <w:name w:val="Bordered &amp; Lined - Accent 2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860" w:customStyle="1">
    <w:name w:val="Bordered &amp; Lined - Accent 3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861" w:customStyle="1">
    <w:name w:val="Bordered &amp; Lined - Accent 4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862" w:customStyle="1">
    <w:name w:val="Bordered &amp; Lined - Accent 5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863" w:customStyle="1">
    <w:name w:val="Bordered &amp; Lined - Accent 6"/>
    <w:basedOn w:val="698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864" w:customStyle="1">
    <w:name w:val="Bordered"/>
    <w:basedOn w:val="698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698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6" w:customStyle="1">
    <w:name w:val="Bordered - Accent 2"/>
    <w:basedOn w:val="698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7" w:customStyle="1">
    <w:name w:val="Bordered - Accent 3"/>
    <w:basedOn w:val="698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8" w:customStyle="1">
    <w:name w:val="Bordered - Accent 4"/>
    <w:basedOn w:val="698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9" w:customStyle="1">
    <w:name w:val="Bordered - Accent 5"/>
    <w:basedOn w:val="698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0" w:customStyle="1">
    <w:name w:val="Bordered - Accent 6"/>
    <w:basedOn w:val="698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1">
    <w:name w:val="Hyperlink"/>
    <w:uiPriority w:val="99"/>
    <w:unhideWhenUsed/>
    <w:rPr>
      <w:color w:val="0000ff" w:themeColor="hyperlink"/>
      <w:u w:val="single"/>
    </w:rPr>
  </w:style>
  <w:style w:type="paragraph" w:styleId="872">
    <w:name w:val="footnote text"/>
    <w:basedOn w:val="687"/>
    <w:link w:val="873"/>
    <w:uiPriority w:val="99"/>
    <w:semiHidden/>
    <w:unhideWhenUsed/>
    <w:pPr>
      <w:spacing w:after="40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697"/>
    <w:uiPriority w:val="99"/>
    <w:unhideWhenUsed/>
    <w:rPr>
      <w:vertAlign w:val="superscript"/>
    </w:rPr>
  </w:style>
  <w:style w:type="paragraph" w:styleId="875">
    <w:name w:val="toc 1"/>
    <w:basedOn w:val="687"/>
    <w:next w:val="687"/>
    <w:uiPriority w:val="39"/>
    <w:unhideWhenUsed/>
    <w:pPr>
      <w:spacing w:after="57"/>
    </w:pPr>
  </w:style>
  <w:style w:type="paragraph" w:styleId="876">
    <w:name w:val="toc 2"/>
    <w:basedOn w:val="687"/>
    <w:next w:val="687"/>
    <w:uiPriority w:val="39"/>
    <w:unhideWhenUsed/>
    <w:pPr>
      <w:ind w:left="283"/>
      <w:spacing w:after="57"/>
    </w:pPr>
  </w:style>
  <w:style w:type="paragraph" w:styleId="877">
    <w:name w:val="toc 3"/>
    <w:basedOn w:val="687"/>
    <w:next w:val="687"/>
    <w:uiPriority w:val="39"/>
    <w:unhideWhenUsed/>
    <w:pPr>
      <w:ind w:left="567"/>
      <w:spacing w:after="57"/>
    </w:pPr>
  </w:style>
  <w:style w:type="paragraph" w:styleId="878">
    <w:name w:val="toc 4"/>
    <w:basedOn w:val="687"/>
    <w:next w:val="687"/>
    <w:uiPriority w:val="39"/>
    <w:unhideWhenUsed/>
    <w:pPr>
      <w:ind w:left="850"/>
      <w:spacing w:after="57"/>
    </w:pPr>
  </w:style>
  <w:style w:type="paragraph" w:styleId="879">
    <w:name w:val="toc 5"/>
    <w:basedOn w:val="687"/>
    <w:next w:val="687"/>
    <w:uiPriority w:val="39"/>
    <w:unhideWhenUsed/>
    <w:pPr>
      <w:ind w:left="1134"/>
      <w:spacing w:after="57"/>
    </w:pPr>
  </w:style>
  <w:style w:type="paragraph" w:styleId="880">
    <w:name w:val="toc 6"/>
    <w:basedOn w:val="687"/>
    <w:next w:val="687"/>
    <w:uiPriority w:val="39"/>
    <w:unhideWhenUsed/>
    <w:pPr>
      <w:ind w:left="1417"/>
      <w:spacing w:after="57"/>
    </w:pPr>
  </w:style>
  <w:style w:type="paragraph" w:styleId="881">
    <w:name w:val="toc 7"/>
    <w:basedOn w:val="687"/>
    <w:next w:val="687"/>
    <w:uiPriority w:val="39"/>
    <w:unhideWhenUsed/>
    <w:pPr>
      <w:ind w:left="1701"/>
      <w:spacing w:after="57"/>
    </w:pPr>
  </w:style>
  <w:style w:type="paragraph" w:styleId="882">
    <w:name w:val="toc 8"/>
    <w:basedOn w:val="687"/>
    <w:next w:val="687"/>
    <w:uiPriority w:val="39"/>
    <w:unhideWhenUsed/>
    <w:pPr>
      <w:ind w:left="1984"/>
      <w:spacing w:after="57"/>
    </w:pPr>
  </w:style>
  <w:style w:type="paragraph" w:styleId="883">
    <w:name w:val="toc 9"/>
    <w:basedOn w:val="687"/>
    <w:next w:val="687"/>
    <w:uiPriority w:val="39"/>
    <w:unhideWhenUsed/>
    <w:pPr>
      <w:ind w:left="2268"/>
      <w:spacing w:after="57"/>
    </w:pPr>
  </w:style>
  <w:style w:type="paragraph" w:styleId="884">
    <w:name w:val="TOC Heading"/>
    <w:uiPriority w:val="39"/>
    <w:unhideWhenUsed/>
  </w:style>
  <w:style w:type="character" w:styleId="885" w:customStyle="1">
    <w:name w:val="WW8Num1z0"/>
  </w:style>
  <w:style w:type="character" w:styleId="886" w:customStyle="1">
    <w:name w:val="WW8Num1z1"/>
  </w:style>
  <w:style w:type="character" w:styleId="887" w:customStyle="1">
    <w:name w:val="WW8Num1z2"/>
  </w:style>
  <w:style w:type="character" w:styleId="888" w:customStyle="1">
    <w:name w:val="WW8Num1z3"/>
  </w:style>
  <w:style w:type="character" w:styleId="889" w:customStyle="1">
    <w:name w:val="WW8Num1z4"/>
  </w:style>
  <w:style w:type="character" w:styleId="890" w:customStyle="1">
    <w:name w:val="WW8Num1z5"/>
  </w:style>
  <w:style w:type="character" w:styleId="891" w:customStyle="1">
    <w:name w:val="WW8Num1z6"/>
  </w:style>
  <w:style w:type="character" w:styleId="892" w:customStyle="1">
    <w:name w:val="WW8Num1z7"/>
  </w:style>
  <w:style w:type="character" w:styleId="893" w:customStyle="1">
    <w:name w:val="WW8Num1z8"/>
  </w:style>
  <w:style w:type="character" w:styleId="894" w:customStyle="1">
    <w:name w:val="Заголовок 2 Знак"/>
    <w:rPr>
      <w:sz w:val="24"/>
    </w:rPr>
  </w:style>
  <w:style w:type="character" w:styleId="895" w:customStyle="1">
    <w:name w:val="Текст выноски Знак"/>
    <w:rPr>
      <w:rFonts w:ascii="Tahoma" w:hAnsi="Tahoma"/>
      <w:sz w:val="16"/>
      <w:szCs w:val="16"/>
    </w:rPr>
  </w:style>
  <w:style w:type="character" w:styleId="896" w:customStyle="1">
    <w:name w:val="Заголовок 4 Знак"/>
    <w:basedOn w:val="697"/>
    <w:rPr>
      <w:sz w:val="28"/>
    </w:rPr>
  </w:style>
  <w:style w:type="character" w:styleId="897" w:customStyle="1">
    <w:name w:val="Верхний колонтитул Знак"/>
    <w:basedOn w:val="697"/>
  </w:style>
  <w:style w:type="character" w:styleId="898" w:customStyle="1">
    <w:name w:val="Интернет-ссылка"/>
    <w:rPr>
      <w:color w:val="000080"/>
      <w:u w:val="single"/>
      <w:lang w:val="en-US" w:eastAsia="en-US" w:bidi="en-US"/>
    </w:rPr>
  </w:style>
  <w:style w:type="character" w:styleId="899" w:customStyle="1">
    <w:name w:val="Основной текст1"/>
    <w:rPr>
      <w:rFonts w:ascii="Verdana" w:hAnsi="Verdana" w:eastAsia="Verdana"/>
      <w:sz w:val="23"/>
    </w:rPr>
  </w:style>
  <w:style w:type="character" w:styleId="900" w:customStyle="1">
    <w:name w:val="Основной текст1"/>
    <w:rPr>
      <w:rFonts w:ascii="Verdana" w:hAnsi="Verdana" w:eastAsia="Verdana"/>
      <w:sz w:val="23"/>
    </w:rPr>
  </w:style>
  <w:style w:type="character" w:styleId="901" w:customStyle="1">
    <w:name w:val="Основной текст_"/>
    <w:rPr>
      <w:rFonts w:ascii="Verdana" w:hAnsi="Verdana" w:eastAsia="Verdana"/>
      <w:sz w:val="23"/>
    </w:rPr>
  </w:style>
  <w:style w:type="character" w:styleId="902" w:customStyle="1">
    <w:name w:val="ConsNormal Знак"/>
    <w:rPr>
      <w:rFonts w:ascii="Arial" w:hAnsi="Arial" w:eastAsia="Arial"/>
      <w:lang w:val="ru-RU" w:eastAsia="ar-SA"/>
    </w:rPr>
  </w:style>
  <w:style w:type="character" w:styleId="903" w:customStyle="1">
    <w:name w:val="Основной текст Знак"/>
    <w:rPr>
      <w:lang w:val="ru-RU"/>
    </w:rPr>
  </w:style>
  <w:style w:type="character" w:styleId="904" w:customStyle="1">
    <w:name w:val="WW-Основной шрифт абзаца"/>
    <w:rPr>
      <w:sz w:val="20"/>
    </w:rPr>
  </w:style>
  <w:style w:type="character" w:styleId="905" w:customStyle="1">
    <w:name w:val="Основной шрифт абзаца1"/>
  </w:style>
  <w:style w:type="character" w:styleId="906" w:customStyle="1">
    <w:name w:val="WW8Num10z8"/>
  </w:style>
  <w:style w:type="character" w:styleId="907" w:customStyle="1">
    <w:name w:val="WW8Num10z7"/>
  </w:style>
  <w:style w:type="character" w:styleId="908" w:customStyle="1">
    <w:name w:val="WW8Num10z6"/>
  </w:style>
  <w:style w:type="character" w:styleId="909" w:customStyle="1">
    <w:name w:val="WW8Num10z5"/>
  </w:style>
  <w:style w:type="character" w:styleId="910" w:customStyle="1">
    <w:name w:val="WW8Num10z4"/>
  </w:style>
  <w:style w:type="character" w:styleId="911" w:customStyle="1">
    <w:name w:val="WW8Num10z3"/>
  </w:style>
  <w:style w:type="character" w:styleId="912" w:customStyle="1">
    <w:name w:val="WW8Num10z2"/>
  </w:style>
  <w:style w:type="character" w:styleId="913" w:customStyle="1">
    <w:name w:val="WW8Num10z1"/>
  </w:style>
  <w:style w:type="character" w:styleId="914" w:customStyle="1">
    <w:name w:val="WW8Num10z0"/>
  </w:style>
  <w:style w:type="character" w:styleId="915" w:customStyle="1">
    <w:name w:val="WW8Num9z1"/>
    <w:rPr>
      <w:rFonts w:ascii="Courier New" w:hAnsi="Courier New" w:eastAsia="Courier New"/>
    </w:rPr>
  </w:style>
  <w:style w:type="character" w:styleId="916" w:customStyle="1">
    <w:name w:val="WW8Num9z0"/>
    <w:rPr>
      <w:rFonts w:ascii="Times New Roman" w:hAnsi="Times New Roman" w:eastAsia="Times New Roman"/>
    </w:rPr>
  </w:style>
  <w:style w:type="character" w:styleId="917" w:customStyle="1">
    <w:name w:val="WW8Num8z1"/>
    <w:rPr>
      <w:rFonts w:ascii="Courier New" w:hAnsi="Courier New" w:eastAsia="Courier New"/>
    </w:rPr>
  </w:style>
  <w:style w:type="character" w:styleId="918" w:customStyle="1">
    <w:name w:val="WW8Num7z0"/>
    <w:rPr>
      <w:b/>
      <w:i w:val="0"/>
      <w:sz w:val="28"/>
    </w:rPr>
  </w:style>
  <w:style w:type="character" w:styleId="919" w:customStyle="1">
    <w:name w:val="WW8Num6z8"/>
  </w:style>
  <w:style w:type="character" w:styleId="920" w:customStyle="1">
    <w:name w:val="WW8Num6z7"/>
  </w:style>
  <w:style w:type="character" w:styleId="921" w:customStyle="1">
    <w:name w:val="WW8Num6z6"/>
  </w:style>
  <w:style w:type="character" w:styleId="922" w:customStyle="1">
    <w:name w:val="WW8Num6z5"/>
  </w:style>
  <w:style w:type="character" w:styleId="923" w:customStyle="1">
    <w:name w:val="WW8Num6z4"/>
  </w:style>
  <w:style w:type="character" w:styleId="924" w:customStyle="1">
    <w:name w:val="WW8Num6z3"/>
  </w:style>
  <w:style w:type="character" w:styleId="925" w:customStyle="1">
    <w:name w:val="WW8Num6z2"/>
  </w:style>
  <w:style w:type="character" w:styleId="926" w:customStyle="1">
    <w:name w:val="WW8Num6z1"/>
  </w:style>
  <w:style w:type="character" w:styleId="927" w:customStyle="1">
    <w:name w:val="WW8Num6z0"/>
  </w:style>
  <w:style w:type="character" w:styleId="928" w:customStyle="1">
    <w:name w:val="WW8Num5z8"/>
  </w:style>
  <w:style w:type="character" w:styleId="929" w:customStyle="1">
    <w:name w:val="WW8Num5z7"/>
  </w:style>
  <w:style w:type="character" w:styleId="930" w:customStyle="1">
    <w:name w:val="WW8Num5z6"/>
  </w:style>
  <w:style w:type="character" w:styleId="931" w:customStyle="1">
    <w:name w:val="WW8Num5z5"/>
  </w:style>
  <w:style w:type="character" w:styleId="932" w:customStyle="1">
    <w:name w:val="WW8Num5z4"/>
  </w:style>
  <w:style w:type="character" w:styleId="933" w:customStyle="1">
    <w:name w:val="WW8Num5z3"/>
  </w:style>
  <w:style w:type="character" w:styleId="934" w:customStyle="1">
    <w:name w:val="WW8Num5z2"/>
  </w:style>
  <w:style w:type="character" w:styleId="935" w:customStyle="1">
    <w:name w:val="WW8Num5z1"/>
  </w:style>
  <w:style w:type="character" w:styleId="936" w:customStyle="1">
    <w:name w:val="WW8Num5z0"/>
  </w:style>
  <w:style w:type="character" w:styleId="937" w:customStyle="1">
    <w:name w:val="WW8Num4z0"/>
    <w:rPr>
      <w:b/>
      <w:i w:val="0"/>
      <w:sz w:val="24"/>
    </w:rPr>
  </w:style>
  <w:style w:type="character" w:styleId="938" w:customStyle="1">
    <w:name w:val="WW8Num3z4"/>
    <w:rPr>
      <w:rFonts w:ascii="Courier New" w:hAnsi="Courier New" w:eastAsia="Courier New"/>
    </w:rPr>
  </w:style>
  <w:style w:type="paragraph" w:styleId="939" w:customStyle="1">
    <w:name w:val="Заголовок"/>
    <w:basedOn w:val="687"/>
    <w:next w:val="940"/>
    <w:pPr>
      <w:keepNext/>
      <w:spacing w:before="240" w:after="120"/>
    </w:pPr>
    <w:rPr>
      <w:rFonts w:ascii="PT Sans" w:hAnsi="PT Sans" w:eastAsia="Tahoma"/>
      <w:sz w:val="28"/>
      <w:szCs w:val="28"/>
    </w:rPr>
  </w:style>
  <w:style w:type="paragraph" w:styleId="940">
    <w:name w:val="Body Text"/>
    <w:basedOn w:val="687"/>
    <w:pPr>
      <w:spacing w:after="140" w:line="276" w:lineRule="auto"/>
    </w:pPr>
  </w:style>
  <w:style w:type="paragraph" w:styleId="941">
    <w:name w:val="List"/>
    <w:basedOn w:val="940"/>
    <w:rPr>
      <w:rFonts w:ascii="PT Sans" w:hAnsi="PT Sans"/>
    </w:rPr>
  </w:style>
  <w:style w:type="paragraph" w:styleId="942">
    <w:name w:val="index heading"/>
    <w:basedOn w:val="687"/>
    <w:rPr>
      <w:rFonts w:ascii="PT Sans" w:hAnsi="PT Sans"/>
    </w:rPr>
  </w:style>
  <w:style w:type="paragraph" w:styleId="943" w:customStyle="1">
    <w:name w:val="Верхний и нижний колонтитулы"/>
    <w:basedOn w:val="687"/>
    <w:pPr>
      <w:tabs>
        <w:tab w:val="center" w:pos="4819" w:leader="none"/>
        <w:tab w:val="right" w:pos="9638" w:leader="none"/>
      </w:tabs>
    </w:pPr>
  </w:style>
  <w:style w:type="paragraph" w:styleId="944">
    <w:name w:val="Balloon Text"/>
    <w:basedOn w:val="687"/>
    <w:rPr>
      <w:rFonts w:ascii="Tahoma" w:hAnsi="Tahoma"/>
      <w:sz w:val="16"/>
      <w:szCs w:val="16"/>
      <w:lang w:val="en-US"/>
    </w:rPr>
  </w:style>
  <w:style w:type="paragraph" w:styleId="945" w:customStyle="1">
    <w:name w:val="Стиль1"/>
    <w:basedOn w:val="687"/>
    <w:pPr>
      <w:jc w:val="center"/>
      <w:spacing w:line="228" w:lineRule="auto"/>
    </w:pPr>
    <w:rPr>
      <w:b/>
      <w:bCs/>
      <w:sz w:val="27"/>
      <w:szCs w:val="27"/>
    </w:rPr>
  </w:style>
  <w:style w:type="paragraph" w:styleId="946" w:customStyle="1">
    <w:name w:val="ConsPlusNormal"/>
    <w:pPr>
      <w:widowControl w:val="off"/>
    </w:pPr>
    <w:rPr>
      <w:sz w:val="24"/>
      <w:szCs w:val="20"/>
      <w:lang w:val="ru-RU" w:eastAsia="zh-CN" w:bidi="ar-SA"/>
    </w:rPr>
  </w:style>
  <w:style w:type="paragraph" w:styleId="947" w:customStyle="1">
    <w:name w:val="ConsPlusTitle"/>
    <w:pPr>
      <w:widowControl w:val="off"/>
    </w:pPr>
    <w:rPr>
      <w:rFonts w:ascii="Calibri" w:hAnsi="Calibri"/>
      <w:b/>
      <w:sz w:val="22"/>
      <w:szCs w:val="20"/>
      <w:lang w:val="ru-RU" w:eastAsia="zh-CN" w:bidi="ar-SA"/>
    </w:rPr>
  </w:style>
  <w:style w:type="paragraph" w:styleId="948" w:customStyle="1">
    <w:name w:val="Содержимое таблицы"/>
    <w:basedOn w:val="687"/>
  </w:style>
  <w:style w:type="paragraph" w:styleId="949" w:customStyle="1">
    <w:name w:val="Заголовок таблицы"/>
    <w:basedOn w:val="948"/>
    <w:pPr>
      <w:jc w:val="center"/>
    </w:pPr>
    <w:rPr>
      <w:b/>
      <w:bCs/>
    </w:rPr>
  </w:style>
  <w:style w:type="paragraph" w:styleId="950" w:customStyle="1">
    <w:name w:val="О*ы*н*й"/>
    <w:pPr>
      <w:widowControl w:val="off"/>
    </w:pPr>
    <w:rPr>
      <w:color w:val="000000"/>
      <w:sz w:val="24"/>
      <w:szCs w:val="24"/>
      <w:lang w:val="ru-RU" w:eastAsia="ar-SA" w:bidi="hi-IN"/>
    </w:rPr>
  </w:style>
  <w:style w:type="paragraph" w:styleId="951" w:customStyle="1">
    <w:name w:val="Знак Знак1"/>
    <w:basedOn w:val="687"/>
    <w:pPr>
      <w:spacing w:after="160" w:line="240" w:lineRule="exact"/>
    </w:pPr>
    <w:rPr>
      <w:rFonts w:eastAsia="Arial"/>
      <w:lang w:val="fr-FR" w:eastAsia="ar-SA"/>
    </w:rPr>
  </w:style>
  <w:style w:type="paragraph" w:styleId="952" w:customStyle="1">
    <w:name w:val="Основной текст с отступом 22"/>
    <w:basedOn w:val="687"/>
    <w:pPr>
      <w:ind w:left="283"/>
      <w:spacing w:after="120" w:line="480" w:lineRule="auto"/>
    </w:pPr>
  </w:style>
  <w:style w:type="paragraph" w:styleId="953" w:customStyle="1">
    <w:name w:val="caaieiaie 3"/>
    <w:pPr>
      <w:ind w:firstLine="720"/>
      <w:jc w:val="both"/>
      <w:keepNext/>
      <w:widowControl w:val="off"/>
    </w:pPr>
    <w:rPr>
      <w:i/>
      <w:sz w:val="28"/>
      <w:szCs w:val="20"/>
      <w:lang w:val="ru-RU" w:eastAsia="ar-SA" w:bidi="hi-IN"/>
    </w:rPr>
  </w:style>
  <w:style w:type="paragraph" w:styleId="954" w:customStyle="1">
    <w:name w:val="Основной текст с отступом 21"/>
    <w:basedOn w:val="687"/>
    <w:pPr>
      <w:ind w:right="-5" w:firstLine="708"/>
      <w:jc w:val="both"/>
    </w:pPr>
    <w:rPr>
      <w:sz w:val="28"/>
    </w:rPr>
  </w:style>
  <w:style w:type="paragraph" w:styleId="955" w:customStyle="1">
    <w:name w:val="Цитата1"/>
    <w:basedOn w:val="687"/>
    <w:pPr>
      <w:ind w:left="567" w:right="-5"/>
      <w:jc w:val="both"/>
    </w:pPr>
    <w:rPr>
      <w:sz w:val="28"/>
    </w:rPr>
  </w:style>
  <w:style w:type="paragraph" w:styleId="956" w:customStyle="1">
    <w:name w:val="Основной текст с отступом 31"/>
    <w:basedOn w:val="687"/>
    <w:pPr>
      <w:ind w:firstLine="708"/>
      <w:jc w:val="both"/>
    </w:pPr>
    <w:rPr>
      <w:sz w:val="28"/>
    </w:rPr>
  </w:style>
  <w:style w:type="paragraph" w:styleId="957">
    <w:name w:val="Body Text Indent 3"/>
    <w:pPr>
      <w:ind w:firstLine="708"/>
      <w:jc w:val="both"/>
      <w:widowControl w:val="off"/>
    </w:pPr>
    <w:rPr>
      <w:sz w:val="28"/>
      <w:szCs w:val="20"/>
      <w:lang w:val="ru-RU" w:eastAsia="ar-SA" w:bidi="hi-IN"/>
    </w:rPr>
  </w:style>
  <w:style w:type="paragraph" w:styleId="958" w:customStyle="1">
    <w:name w:val="Iniiaiie oaeno"/>
    <w:pPr>
      <w:jc w:val="center"/>
      <w:spacing w:line="360" w:lineRule="auto"/>
      <w:widowControl w:val="off"/>
    </w:pPr>
    <w:rPr>
      <w:b/>
      <w:sz w:val="28"/>
      <w:szCs w:val="20"/>
      <w:lang w:val="ru-RU" w:eastAsia="ar-SA" w:bidi="hi-IN"/>
    </w:rPr>
  </w:style>
  <w:style w:type="paragraph" w:styleId="959">
    <w:name w:val="Plain Text"/>
    <w:pPr>
      <w:widowControl w:val="off"/>
    </w:pPr>
    <w:rPr>
      <w:rFonts w:ascii="Courier New" w:hAnsi="Courier New" w:eastAsia="Courier New"/>
      <w:szCs w:val="20"/>
      <w:lang w:val="ru-RU" w:eastAsia="ar-SA" w:bidi="hi-IN"/>
    </w:rPr>
  </w:style>
  <w:style w:type="paragraph" w:styleId="960" w:customStyle="1">
    <w:name w:val="Iau?iue"/>
    <w:rPr>
      <w:sz w:val="24"/>
      <w:szCs w:val="20"/>
      <w:lang w:val="ru-RU" w:eastAsia="ar-SA" w:bidi="hi-IN"/>
    </w:rPr>
  </w:style>
  <w:style w:type="paragraph" w:styleId="961">
    <w:name w:val="Normal (Web)"/>
    <w:basedOn w:val="687"/>
    <w:pPr>
      <w:spacing w:before="100" w:after="100"/>
    </w:pPr>
  </w:style>
  <w:style w:type="paragraph" w:styleId="962" w:customStyle="1">
    <w:name w:val="rtecenter"/>
    <w:basedOn w:val="687"/>
    <w:pPr>
      <w:spacing w:before="100" w:after="100"/>
    </w:pPr>
  </w:style>
  <w:style w:type="paragraph" w:styleId="963">
    <w:name w:val="Body Text 3"/>
    <w:basedOn w:val="687"/>
    <w:pPr>
      <w:ind w:right="-5"/>
      <w:jc w:val="both"/>
    </w:pPr>
    <w:rPr>
      <w:rFonts w:eastAsia="Arial"/>
      <w:sz w:val="28"/>
      <w:lang w:eastAsia="ar-SA"/>
    </w:rPr>
  </w:style>
  <w:style w:type="paragraph" w:styleId="964" w:customStyle="1">
    <w:name w:val="Основной текст 21"/>
    <w:basedOn w:val="687"/>
    <w:pPr>
      <w:jc w:val="both"/>
    </w:pPr>
    <w:rPr>
      <w:sz w:val="28"/>
    </w:rPr>
  </w:style>
  <w:style w:type="paragraph" w:styleId="965" w:customStyle="1">
    <w:name w:val="rteindent1"/>
    <w:basedOn w:val="687"/>
    <w:pPr>
      <w:spacing w:before="100" w:after="100"/>
    </w:pPr>
  </w:style>
  <w:style w:type="paragraph" w:styleId="966" w:customStyle="1">
    <w:name w:val="Основной текст с отступом 32"/>
    <w:basedOn w:val="687"/>
    <w:pPr>
      <w:ind w:left="283"/>
      <w:spacing w:after="120"/>
    </w:pPr>
    <w:rPr>
      <w:sz w:val="16"/>
    </w:rPr>
  </w:style>
  <w:style w:type="paragraph" w:styleId="967" w:customStyle="1">
    <w:name w:val="Char"/>
    <w:basedOn w:val="687"/>
    <w:pPr>
      <w:spacing w:after="160" w:line="240" w:lineRule="exact"/>
    </w:pPr>
    <w:rPr>
      <w:rFonts w:eastAsia="Arial"/>
      <w:lang w:val="fr-FR" w:eastAsia="ar-SA"/>
    </w:rPr>
  </w:style>
  <w:style w:type="paragraph" w:styleId="968" w:customStyle="1">
    <w:name w:val="Знак"/>
    <w:basedOn w:val="687"/>
    <w:pPr>
      <w:jc w:val="both"/>
      <w:spacing w:after="160" w:line="240" w:lineRule="exact"/>
    </w:pPr>
    <w:rPr>
      <w:lang w:val="en-US"/>
    </w:rPr>
  </w:style>
  <w:style w:type="paragraph" w:styleId="969" w:customStyle="1">
    <w:name w:val="ConsPlusNonformat"/>
    <w:pPr>
      <w:widowControl w:val="off"/>
    </w:pPr>
    <w:rPr>
      <w:rFonts w:ascii="Courier New" w:hAnsi="Courier New" w:eastAsia="Courier New"/>
      <w:szCs w:val="20"/>
      <w:lang w:val="ru-RU" w:eastAsia="ar-SA" w:bidi="hi-IN"/>
    </w:rPr>
  </w:style>
  <w:style w:type="paragraph" w:styleId="970">
    <w:name w:val="Body Text 2"/>
    <w:basedOn w:val="687"/>
    <w:pPr>
      <w:ind w:firstLine="993"/>
      <w:jc w:val="both"/>
    </w:pPr>
    <w:rPr>
      <w:sz w:val="28"/>
    </w:rPr>
  </w:style>
  <w:style w:type="paragraph" w:styleId="971" w:customStyle="1">
    <w:name w:val="ConsTitle"/>
    <w:pPr>
      <w:widowControl w:val="off"/>
    </w:pPr>
    <w:rPr>
      <w:rFonts w:ascii="Arial" w:hAnsi="Arial" w:eastAsia="Arial"/>
      <w:b/>
      <w:bCs/>
      <w:szCs w:val="20"/>
      <w:lang w:val="ru-RU" w:eastAsia="ar-SA" w:bidi="hi-IN"/>
    </w:rPr>
  </w:style>
  <w:style w:type="paragraph" w:styleId="972" w:customStyle="1">
    <w:name w:val="ConsNormal"/>
    <w:pPr>
      <w:ind w:firstLine="720"/>
      <w:widowControl w:val="off"/>
    </w:pPr>
    <w:rPr>
      <w:rFonts w:ascii="Arial" w:hAnsi="Arial" w:eastAsia="Arial"/>
      <w:szCs w:val="20"/>
      <w:lang w:val="ru-RU" w:eastAsia="ar-SA" w:bidi="hi-IN"/>
    </w:rPr>
  </w:style>
  <w:style w:type="paragraph" w:styleId="973" w:customStyle="1">
    <w:name w:val="Название объекта1"/>
    <w:basedOn w:val="687"/>
    <w:pPr>
      <w:jc w:val="center"/>
    </w:pPr>
    <w:rPr>
      <w:b/>
      <w:sz w:val="40"/>
    </w:rPr>
  </w:style>
  <w:style w:type="paragraph" w:styleId="974" w:customStyle="1">
    <w:name w:val="Указатель1"/>
    <w:basedOn w:val="687"/>
    <w:rPr>
      <w:rFonts w:eastAsia="Noto Sans Devanagari"/>
      <w:lang w:eastAsia="ar-SA"/>
    </w:rPr>
  </w:style>
  <w:style w:type="paragraph" w:styleId="975" w:customStyle="1">
    <w:name w:val="О*н*в*о* т*к*т1"/>
    <w:uiPriority w:val="99"/>
    <w:pPr>
      <w:contextualSpacing/>
      <w:jc w:val="right"/>
      <w:spacing w:line="240" w:lineRule="atLeast"/>
      <w:shd w:val="clear" w:color="auto" w:fill="ffffff"/>
      <w:widowControl w:val="off"/>
    </w:pPr>
    <w:rPr>
      <w:color w:val="000000"/>
      <w:sz w:val="24"/>
      <w:szCs w:val="24"/>
      <w:lang w:val="ru-RU" w:eastAsia="ru-RU" w:bidi="ar-SA"/>
    </w:rPr>
  </w:style>
  <w:style w:type="paragraph" w:styleId="976" w:customStyle="1">
    <w:name w:val="Обычный1"/>
    <w:link w:val="843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</w:pPr>
    <w:rPr>
      <w:sz w:val="22"/>
      <w:highlight w:val="white"/>
      <w:lang w:val="ru-RU" w:eastAsia="ru-RU" w:bidi="ar-SA"/>
    </w:rPr>
  </w:style>
  <w:style w:type="paragraph" w:styleId="977" w:customStyle="1">
    <w:name w:val="Стиль7"/>
    <w:qFormat/>
    <w:pPr>
      <w:ind w:firstLine="567"/>
      <w:jc w:val="both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sz w:val="24"/>
      <w:szCs w:val="24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mailto:comlicenz@mcx.pnzreg.ru" TargetMode="External"/><Relationship Id="rId12" Type="http://schemas.openxmlformats.org/officeDocument/2006/relationships/hyperlink" Target="mailto:comlicenz@mcx.pnzreg.ru" TargetMode="External"/><Relationship Id="rId13" Type="http://schemas.openxmlformats.org/officeDocument/2006/relationships/hyperlink" Target="mailto:s.hristenko@mcx.pnzreg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2025-02-05T11:23:00Z</dcterms:created>
  <dcterms:modified xsi:type="dcterms:W3CDTF">2026-07-15T07:51:00Z</dcterms:modified>
</cp:coreProperties>
</file>