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Arial" w:hAnsi="Arial" w:cs="Arial"/>
          <w:b/>
          <w:bCs/>
          <w:sz w:val="28"/>
          <w:szCs w:val="28"/>
          <w:lang w:bidi="ar-SA" w:eastAsia="ru-RU"/>
        </w:rPr>
      </w:pPr>
      <w:r>
        <w:rPr>
          <w:rFonts w:ascii="Arial" w:hAnsi="Arial" w:eastAsia="Arial"/>
          <w:b/>
          <w:bCs/>
          <w:sz w:val="28"/>
          <w:szCs w:val="28"/>
          <w:lang w:bidi="ar-SA" w:eastAsia="ru-RU"/>
        </w:rPr>
        <mc:AlternateContent>
          <mc:Choice Requires="wpg">
            <w:drawing>
              <wp:anchor xmlns:wp="http://schemas.openxmlformats.org/drawingml/2006/wordprocessingDrawing" distT="0" distB="0" distL="114935" distR="114935" simplePos="0" relativeHeight="524288" behindDoc="0" locked="0" layoutInCell="1" allowOverlap="1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3600" cy="279400"/>
                <wp:effectExtent l="0" t="0" r="0" b="0"/>
                <wp:wrapNone/>
                <wp:docPr id="1" name="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63599" cy="279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u w:val="single"/>
                              </w:rPr>
                              <w:t xml:space="preserve">Проект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wrap="square" lIns="38735" tIns="38735" rIns="38735" bIns="38735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style="position:absolute;mso-wrap-distance-left:9.0pt;mso-wrap-distance-top:0.0pt;mso-wrap-distance-right:9.0pt;mso-wrap-distance-bottom:0.0pt;z-index:524288;o:allowoverlap:true;o:allowincell:true;mso-position-horizontal-relative:page;margin-left:458.7pt;mso-position-horizontal:absolute;mso-position-vertical-relative:page;margin-top:36.0pt;mso-position-vertical:absolute;width:68.0pt;height:22.0pt;" coordsize="100000,100000" path="" fillcolor="#FFFFFF">
                <v:path textboxrect="0,0,0,0"/>
                <v:fill opacity="100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ascii="Arial" w:hAnsi="Arial"/>
                          <w:u w:val="single"/>
                        </w:rPr>
                        <w:t xml:space="preserve">Проект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  <w:r>
        <w:rPr>
          <w:rFonts w:ascii="Arial" w:hAnsi="Arial" w:cs="Arial"/>
          <w:b/>
          <w:bCs/>
          <w:sz w:val="28"/>
          <w:szCs w:val="28"/>
          <w:lang w:bidi="ar-SA" w:eastAsia="ru-RU"/>
        </w:rPr>
        <w:t xml:space="preserve">О внесении изменений в отдельные законы Пензенской области</w:t>
      </w:r>
      <w:r/>
    </w:p>
    <w:p>
      <w:pPr>
        <w:jc w:val="center"/>
        <w:rPr>
          <w:rFonts w:ascii="Arial" w:hAnsi="Arial" w:cs="Arial"/>
          <w:b/>
          <w:bCs/>
          <w:sz w:val="28"/>
          <w:szCs w:val="28"/>
          <w:lang w:bidi="ar-SA" w:eastAsia="ru-RU"/>
        </w:rPr>
      </w:pPr>
      <w:r>
        <w:rPr>
          <w:rFonts w:ascii="Arial" w:hAnsi="Arial" w:cs="Arial"/>
          <w:b/>
          <w:bCs/>
          <w:sz w:val="28"/>
          <w:szCs w:val="28"/>
          <w:lang w:bidi="ar-SA" w:eastAsia="ru-RU"/>
        </w:rPr>
      </w:r>
      <w:r/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Внесен Губернатором Пензенской области О.В. Мельниченко</w:t>
      </w:r>
      <w:r/>
    </w:p>
    <w:p>
      <w:pPr>
        <w:jc w:val="center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highlight w:val="white"/>
        </w:rPr>
      </w:r>
    </w:p>
    <w:p>
      <w:pPr>
        <w:ind w:firstLine="567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 xml:space="preserve">Статья 1. </w:t>
      </w:r>
      <w:r>
        <w:rPr>
          <w:highlight w:val="white"/>
        </w:rPr>
      </w:r>
    </w:p>
    <w:p>
      <w:pPr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В</w:t>
      </w:r>
      <w:r>
        <w:rPr>
          <w:sz w:val="24"/>
          <w:szCs w:val="24"/>
          <w:highlight w:val="white"/>
        </w:rPr>
        <w:t xml:space="preserve">нести в статью </w:t>
      </w:r>
      <w:r>
        <w:rPr>
          <w:sz w:val="24"/>
          <w:szCs w:val="24"/>
          <w:highlight w:val="white"/>
        </w:rPr>
        <w:t xml:space="preserve">1</w:t>
      </w:r>
      <w:r>
        <w:rPr>
          <w:sz w:val="24"/>
          <w:szCs w:val="24"/>
          <w:highlight w:val="white"/>
          <w:vertAlign w:val="superscript"/>
        </w:rPr>
        <w:t xml:space="preserve">1</w:t>
      </w:r>
      <w:r>
        <w:rPr>
          <w:sz w:val="24"/>
          <w:szCs w:val="24"/>
          <w:highlight w:val="white"/>
        </w:rPr>
        <w:t xml:space="preserve"> Закона Пензенской области от 10 октября 2011 года № 2133-ЗПО «О некоторых вопросах, связанных с реализацией в Пензенской области отдельных положений Федерального закона от 22 ноября 1995 года № 171-ФЗ «О государственном регулировании про</w:t>
      </w:r>
      <w:r>
        <w:rPr>
          <w:sz w:val="24"/>
          <w:szCs w:val="24"/>
          <w:highlight w:val="white"/>
        </w:rPr>
        <w:t xml:space="preserve">изводства и оборота этилового спирта, алкогольной и спиртосодержащей продукции и об ограничении потребления (распития) алкогольной продукции» (Ведомости Законодательного Собрания Пензенской области, 2011, № 37 часть 1</w:t>
      </w:r>
      <w:r>
        <w:rPr>
          <w:sz w:val="24"/>
          <w:szCs w:val="24"/>
          <w:highlight w:val="white"/>
        </w:rPr>
        <w:t xml:space="preserve">; </w:t>
      </w:r>
      <w:r>
        <w:rPr>
          <w:sz w:val="24"/>
          <w:szCs w:val="24"/>
          <w:highlight w:val="white"/>
        </w:rPr>
        <w:t xml:space="preserve">Пензенские губернские ведомости, 2013</w:t>
      </w:r>
      <w:r>
        <w:rPr>
          <w:sz w:val="24"/>
          <w:szCs w:val="24"/>
          <w:highlight w:val="white"/>
        </w:rPr>
        <w:t xml:space="preserve">, № 31, № 91, № 130; 2015, № 23, № 63; 2016, № 64; 2017, № 78; 2019, № 48; 202</w:t>
      </w:r>
      <w:r>
        <w:rPr>
          <w:sz w:val="24"/>
          <w:szCs w:val="24"/>
          <w:highlight w:val="white"/>
        </w:rPr>
        <w:t xml:space="preserve">0, № 39; 2021, № 22; </w:t>
      </w:r>
      <w:r>
        <w:rPr>
          <w:sz w:val="24"/>
          <w:szCs w:val="24"/>
          <w:highlight w:val="white"/>
        </w:rPr>
        <w:t xml:space="preserve">2022, № 77</w:t>
      </w:r>
      <w:r>
        <w:rPr>
          <w:sz w:val="24"/>
          <w:szCs w:val="24"/>
          <w:highlight w:val="white"/>
        </w:rPr>
        <w:t xml:space="preserve">) следующие изменения:</w:t>
      </w:r>
      <w:r>
        <w:rPr>
          <w:highlight w:val="white"/>
        </w:rPr>
      </w:r>
    </w:p>
    <w:p>
      <w:pPr>
        <w:pStyle w:val="444"/>
        <w:numPr>
          <w:ilvl w:val="0"/>
          <w:numId w:val="6"/>
        </w:numPr>
        <w:ind w:left="0"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абзац второй части </w:t>
      </w:r>
      <w:r>
        <w:rPr>
          <w:sz w:val="24"/>
          <w:szCs w:val="24"/>
          <w:highlight w:val="white"/>
        </w:rPr>
        <w:t xml:space="preserve">1</w:t>
      </w:r>
      <w:r>
        <w:rPr>
          <w:sz w:val="24"/>
          <w:szCs w:val="24"/>
          <w:highlight w:val="white"/>
          <w:vertAlign w:val="superscript"/>
        </w:rPr>
        <w:t xml:space="preserve">2</w:t>
      </w:r>
      <w:r>
        <w:rPr>
          <w:sz w:val="24"/>
          <w:szCs w:val="24"/>
          <w:highlight w:val="white"/>
        </w:rPr>
        <w:t xml:space="preserve"> дополнить словами «без учета площади сезонного зала (зоны) обслуживания посетителей»;</w:t>
      </w:r>
      <w:r>
        <w:rPr>
          <w:highlight w:val="white"/>
        </w:rPr>
      </w:r>
    </w:p>
    <w:p>
      <w:pPr>
        <w:pStyle w:val="444"/>
        <w:numPr>
          <w:ilvl w:val="0"/>
          <w:numId w:val="6"/>
        </w:numPr>
        <w:ind w:left="0"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до</w:t>
      </w:r>
      <w:r>
        <w:rPr>
          <w:sz w:val="24"/>
          <w:szCs w:val="24"/>
          <w:highlight w:val="white"/>
        </w:rPr>
        <w:t xml:space="preserve">полнить частью </w:t>
      </w:r>
      <w:r>
        <w:rPr>
          <w:sz w:val="24"/>
          <w:szCs w:val="24"/>
          <w:highlight w:val="white"/>
        </w:rPr>
        <w:t xml:space="preserve">1</w:t>
      </w:r>
      <w:r>
        <w:rPr>
          <w:sz w:val="24"/>
          <w:szCs w:val="24"/>
          <w:highlight w:val="white"/>
          <w:vertAlign w:val="superscript"/>
        </w:rPr>
        <w:t xml:space="preserve">3</w:t>
      </w:r>
      <w:r>
        <w:rPr>
          <w:sz w:val="24"/>
          <w:szCs w:val="24"/>
          <w:highlight w:val="white"/>
        </w:rPr>
        <w:t xml:space="preserve"> следующего содержания:</w:t>
      </w:r>
      <w:r>
        <w:rPr>
          <w:highlight w:val="white"/>
        </w:rPr>
      </w:r>
    </w:p>
    <w:p>
      <w:pPr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«</w:t>
      </w:r>
      <w:r>
        <w:rPr>
          <w:sz w:val="24"/>
          <w:szCs w:val="24"/>
          <w:highlight w:val="white"/>
        </w:rPr>
        <w:t xml:space="preserve">1</w:t>
      </w:r>
      <w:r>
        <w:rPr>
          <w:sz w:val="24"/>
          <w:szCs w:val="24"/>
          <w:highlight w:val="white"/>
          <w:vertAlign w:val="superscript"/>
        </w:rPr>
        <w:t xml:space="preserve">3</w:t>
      </w:r>
      <w:r>
        <w:rPr>
          <w:sz w:val="24"/>
          <w:szCs w:val="24"/>
          <w:highlight w:val="white"/>
        </w:rPr>
        <w:t xml:space="preserve">. </w:t>
      </w:r>
      <w:r>
        <w:rPr>
          <w:sz w:val="24"/>
          <w:szCs w:val="24"/>
          <w:highlight w:val="white"/>
        </w:rPr>
        <w:t xml:space="preserve">Розничная продажа алкогольной продукции при оказании услуг общественного питания может осуществляться в сезонном зале (зоне) обслуживания посетителей при условии соблюдения требований, установленных абзацем ш</w:t>
      </w:r>
      <w:r>
        <w:rPr>
          <w:sz w:val="24"/>
          <w:szCs w:val="24"/>
          <w:highlight w:val="white"/>
        </w:rPr>
        <w:t xml:space="preserve">естым пункта 4 статьи 16 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 </w:t>
      </w:r>
      <w:r>
        <w:rPr>
          <w:highlight w:val="white"/>
        </w:rPr>
      </w:r>
    </w:p>
    <w:p>
      <w:pPr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Требован</w:t>
      </w:r>
      <w:r>
        <w:rPr>
          <w:sz w:val="24"/>
          <w:szCs w:val="24"/>
          <w:highlight w:val="white"/>
        </w:rPr>
        <w:t xml:space="preserve">ия к размещению и обустройству сезонных залов (зон) обслуживания посетителей, устанавливаются правилами благоустройства территории муниципального образования.</w:t>
      </w:r>
      <w:r>
        <w:rPr>
          <w:highlight w:val="white"/>
        </w:rPr>
      </w:r>
    </w:p>
    <w:p>
      <w:pPr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Документ, подтверждающий соответствие сезонного зала (зоны) обслуживания требованиям, установленн</w:t>
      </w:r>
      <w:r>
        <w:rPr>
          <w:sz w:val="24"/>
          <w:szCs w:val="24"/>
          <w:highlight w:val="white"/>
        </w:rPr>
        <w:t xml:space="preserve">ым правилами благоустройства территории муниципального образования, выдается администрациями соответствующих муниципальных образований в установленном </w:t>
      </w:r>
      <w:r>
        <w:rPr>
          <w:sz w:val="24"/>
          <w:szCs w:val="24"/>
          <w:highlight w:val="white"/>
        </w:rPr>
        <w:t xml:space="preserve">ими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порядке.</w:t>
      </w:r>
      <w:r>
        <w:rPr>
          <w:highlight w:val="white"/>
        </w:rPr>
      </w:r>
    </w:p>
    <w:p>
      <w:pPr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Основанием для отказа в выдаче документа является неисполнение требований, установленных правила</w:t>
      </w:r>
      <w:r>
        <w:rPr>
          <w:sz w:val="24"/>
          <w:szCs w:val="24"/>
          <w:highlight w:val="white"/>
        </w:rPr>
        <w:t xml:space="preserve">ми благоустройства территории муниципального образования</w:t>
      </w:r>
      <w:r>
        <w:rPr>
          <w:sz w:val="24"/>
          <w:szCs w:val="24"/>
          <w:highlight w:val="white"/>
        </w:rPr>
        <w:t xml:space="preserve">.».</w:t>
      </w:r>
      <w:r>
        <w:rPr>
          <w:highlight w:val="white"/>
        </w:rPr>
      </w:r>
    </w:p>
    <w:p>
      <w:pPr>
        <w:ind w:firstLine="567"/>
        <w:jc w:val="both"/>
        <w:rPr>
          <w:b/>
          <w:sz w:val="24"/>
          <w:szCs w:val="24"/>
          <w:highlight w:val="white"/>
        </w:rPr>
        <w:pBdr>
          <w:top w:val="none" w:color="000000" w:sz="4" w:space="1"/>
        </w:pBdr>
      </w:pPr>
      <w:r>
        <w:rPr>
          <w:b/>
          <w:sz w:val="24"/>
          <w:szCs w:val="24"/>
          <w:highlight w:val="white"/>
        </w:rPr>
        <w:t xml:space="preserve">Статья 2.</w:t>
      </w:r>
      <w:r>
        <w:rPr>
          <w:highlight w:val="white"/>
        </w:rPr>
      </w:r>
    </w:p>
    <w:p>
      <w:pPr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Внести в статью 3 Закона Пензенской области от 24.04.2024 № 4233-ЗПО «О некоторых вопросах, связанных с реализацией в Пензенской области отдельных положений Федерального закона от 22 ноя</w:t>
      </w:r>
      <w:r>
        <w:rPr>
          <w:sz w:val="24"/>
          <w:szCs w:val="24"/>
          <w:highlight w:val="white"/>
        </w:rPr>
        <w:t xml:space="preserve">бря 1995 года № 171-ФЗ «О государственном </w:t>
      </w:r>
      <w:r>
        <w:rPr>
          <w:sz w:val="24"/>
          <w:szCs w:val="24"/>
          <w:highlight w:val="white"/>
        </w:rPr>
        <w:t xml:space="preserve">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(«Пензенские губернские ведомости», 2024, № 36) следующ</w:t>
      </w:r>
      <w:r>
        <w:rPr>
          <w:sz w:val="24"/>
          <w:szCs w:val="24"/>
          <w:highlight w:val="white"/>
        </w:rPr>
        <w:t xml:space="preserve">ие изменения:</w:t>
      </w:r>
      <w:r>
        <w:rPr>
          <w:highlight w:val="white"/>
        </w:rPr>
      </w:r>
    </w:p>
    <w:p>
      <w:pPr>
        <w:pStyle w:val="444"/>
        <w:numPr>
          <w:ilvl w:val="0"/>
          <w:numId w:val="7"/>
        </w:numPr>
        <w:ind w:left="0" w:firstLine="567"/>
        <w:jc w:val="both"/>
        <w:rPr>
          <w:highlight w:val="white"/>
        </w:rPr>
      </w:pPr>
      <w:r>
        <w:rPr>
          <w:sz w:val="24"/>
          <w:szCs w:val="24"/>
          <w:highlight w:val="white"/>
        </w:rPr>
        <w:t xml:space="preserve">абзац второй части 2 дополнить словами «без учета площади сезонного зала (зоны) обслуживания посетителей»;</w:t>
      </w:r>
      <w:r>
        <w:rPr>
          <w:highlight w:val="white"/>
        </w:rPr>
      </w:r>
    </w:p>
    <w:p>
      <w:pPr>
        <w:pStyle w:val="444"/>
        <w:numPr>
          <w:ilvl w:val="0"/>
          <w:numId w:val="7"/>
        </w:numPr>
        <w:ind w:left="0"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дополнить частью 3</w:t>
      </w:r>
      <w:r>
        <w:rPr>
          <w:sz w:val="24"/>
          <w:szCs w:val="24"/>
          <w:highlight w:val="white"/>
          <w:vertAlign w:val="superscript"/>
        </w:rPr>
        <w:t xml:space="preserve">1</w:t>
      </w:r>
      <w:r>
        <w:rPr>
          <w:sz w:val="24"/>
          <w:szCs w:val="24"/>
          <w:highlight w:val="white"/>
        </w:rPr>
        <w:t xml:space="preserve"> следующего содержания:</w:t>
      </w:r>
      <w:r>
        <w:rPr>
          <w:highlight w:val="white"/>
        </w:rPr>
      </w:r>
    </w:p>
    <w:p>
      <w:pPr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«3</w:t>
      </w:r>
      <w:r>
        <w:rPr>
          <w:sz w:val="24"/>
          <w:szCs w:val="24"/>
          <w:highlight w:val="white"/>
          <w:vertAlign w:val="superscript"/>
        </w:rPr>
        <w:t xml:space="preserve">1</w:t>
      </w:r>
      <w:r>
        <w:rPr>
          <w:sz w:val="24"/>
          <w:szCs w:val="24"/>
          <w:highlight w:val="white"/>
        </w:rPr>
        <w:t xml:space="preserve">. </w:t>
      </w:r>
      <w:r>
        <w:rPr>
          <w:sz w:val="24"/>
          <w:szCs w:val="24"/>
          <w:highlight w:val="white"/>
        </w:rPr>
        <w:t xml:space="preserve">Р</w:t>
      </w:r>
      <w:r>
        <w:rPr>
          <w:sz w:val="24"/>
          <w:szCs w:val="24"/>
          <w:highlight w:val="white"/>
        </w:rPr>
        <w:t xml:space="preserve">озничная продажа алкогольной продукции при оказании услуг общественного питания может осуществляться в сезонном зале (зоне) обслуживания посетителей при условии соблюдения требований, установленных абзацем шестым пункта 4 статьи 16 Федерального закона от 2</w:t>
      </w:r>
      <w:r>
        <w:rPr>
          <w:sz w:val="24"/>
          <w:szCs w:val="24"/>
          <w:highlight w:val="white"/>
        </w:rPr>
        <w:t xml:space="preserve">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продукции». </w:t>
      </w:r>
      <w:r>
        <w:rPr>
          <w:highlight w:val="white"/>
        </w:rPr>
      </w:r>
    </w:p>
    <w:p>
      <w:pPr>
        <w:ind w:firstLine="567"/>
        <w:jc w:val="both"/>
        <w:rPr>
          <w:highlight w:val="white"/>
        </w:rPr>
      </w:pPr>
      <w:r>
        <w:rPr>
          <w:sz w:val="24"/>
          <w:szCs w:val="24"/>
          <w:highlight w:val="white"/>
        </w:rPr>
        <w:t xml:space="preserve">Требования к размещению и обустройству сезонных залов (зо</w:t>
      </w:r>
      <w:r>
        <w:rPr>
          <w:sz w:val="24"/>
          <w:szCs w:val="24"/>
          <w:highlight w:val="white"/>
        </w:rPr>
        <w:t xml:space="preserve">н) обслуживания посетителей, устанавливаются правилами благоустройства территории муниципального образования.</w:t>
      </w:r>
      <w:r>
        <w:rPr>
          <w:highlight w:val="white"/>
        </w:rPr>
      </w:r>
    </w:p>
    <w:p>
      <w:pPr>
        <w:ind w:firstLine="567"/>
        <w:jc w:val="both"/>
        <w:rPr>
          <w:highlight w:val="white"/>
        </w:rPr>
      </w:pPr>
      <w:r>
        <w:rPr>
          <w:sz w:val="24"/>
          <w:szCs w:val="24"/>
          <w:highlight w:val="white"/>
        </w:rPr>
        <w:t xml:space="preserve">Документ, подтверждающий соответствие сезонного зала (зоны) обслуживания требованиям, установленным правилами благоустройства территории муниципал</w:t>
      </w:r>
      <w:r>
        <w:rPr>
          <w:sz w:val="24"/>
          <w:szCs w:val="24"/>
          <w:highlight w:val="white"/>
        </w:rPr>
        <w:t xml:space="preserve">ьного образования, выдается администрациями соответствующих муниципальных образований в </w:t>
      </w:r>
      <w:r>
        <w:rPr>
          <w:sz w:val="24"/>
          <w:szCs w:val="24"/>
          <w:highlight w:val="white"/>
        </w:rPr>
        <w:t xml:space="preserve">установленном ими порядке</w:t>
      </w:r>
      <w:r>
        <w:rPr>
          <w:sz w:val="24"/>
          <w:szCs w:val="24"/>
          <w:highlight w:val="white"/>
        </w:rPr>
        <w:t xml:space="preserve">.</w:t>
      </w:r>
      <w:r>
        <w:rPr>
          <w:highlight w:val="white"/>
        </w:rPr>
      </w:r>
    </w:p>
    <w:p>
      <w:pPr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Основанием для отказа в выдаче документа является неисполнение требований, установленных правилами благоустройства территории муниципального обра</w:t>
      </w:r>
      <w:r>
        <w:rPr>
          <w:sz w:val="24"/>
          <w:szCs w:val="24"/>
          <w:highlight w:val="white"/>
        </w:rPr>
        <w:t xml:space="preserve">зования</w:t>
      </w:r>
      <w:r>
        <w:rPr>
          <w:sz w:val="24"/>
          <w:szCs w:val="24"/>
          <w:highlight w:val="white"/>
        </w:rPr>
        <w:t xml:space="preserve">.».</w:t>
      </w:r>
      <w:r>
        <w:rPr>
          <w:highlight w:val="white"/>
        </w:rPr>
      </w:r>
    </w:p>
    <w:p>
      <w:pPr>
        <w:ind w:firstLine="567"/>
        <w:jc w:val="both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ind w:firstLine="567"/>
        <w:jc w:val="both"/>
        <w:rPr>
          <w:b/>
          <w:sz w:val="24"/>
          <w:szCs w:val="24"/>
          <w:highlight w:val="white"/>
        </w:rPr>
        <w:pBdr>
          <w:top w:val="none" w:color="000000" w:sz="4" w:space="1"/>
        </w:pBdr>
      </w:pPr>
      <w:r>
        <w:rPr>
          <w:b/>
          <w:sz w:val="24"/>
          <w:szCs w:val="24"/>
          <w:highlight w:val="white"/>
        </w:rPr>
        <w:t xml:space="preserve">Статья 3. </w:t>
      </w:r>
      <w:r>
        <w:rPr>
          <w:b/>
          <w:sz w:val="24"/>
          <w:szCs w:val="24"/>
          <w:highlight w:val="white"/>
        </w:rPr>
        <w:t xml:space="preserve">Вступление в силу настоящего Закона Пензенской области</w:t>
      </w:r>
      <w:r>
        <w:rPr>
          <w:highlight w:val="white"/>
        </w:rPr>
      </w:r>
    </w:p>
    <w:p>
      <w:pPr>
        <w:ind w:firstLine="567"/>
        <w:jc w:val="both"/>
        <w:rPr>
          <w:b/>
          <w:sz w:val="24"/>
          <w:szCs w:val="24"/>
          <w:highlight w:val="white"/>
        </w:rPr>
        <w:pBdr>
          <w:top w:val="none" w:color="000000" w:sz="4" w:space="1"/>
        </w:pBdr>
      </w:pPr>
      <w:r>
        <w:rPr>
          <w:b/>
          <w:sz w:val="24"/>
          <w:szCs w:val="24"/>
          <w:highlight w:val="white"/>
        </w:rPr>
      </w:r>
      <w:r>
        <w:rPr>
          <w:highlight w:val="white"/>
        </w:rPr>
      </w:r>
    </w:p>
    <w:p>
      <w:pPr>
        <w:ind w:firstLine="567"/>
        <w:jc w:val="both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1. Настоящий Закон вступает в силу по истечению десяти дней после дня его официального опубликования, за исключением статьи 2 </w:t>
      </w:r>
      <w:r>
        <w:rPr>
          <w:sz w:val="24"/>
          <w:szCs w:val="24"/>
          <w:highlight w:val="white"/>
        </w:rPr>
        <w:t xml:space="preserve">настоящег</w:t>
      </w:r>
      <w:r>
        <w:rPr>
          <w:sz w:val="24"/>
          <w:szCs w:val="24"/>
          <w:highlight w:val="white"/>
        </w:rPr>
        <w:t xml:space="preserve">о </w:t>
      </w:r>
      <w:r>
        <w:rPr>
          <w:sz w:val="24"/>
          <w:szCs w:val="24"/>
          <w:highlight w:val="white"/>
        </w:rPr>
        <w:t xml:space="preserve">Закона</w:t>
      </w:r>
      <w:r>
        <w:rPr>
          <w:sz w:val="24"/>
          <w:szCs w:val="24"/>
          <w:highlight w:val="white"/>
        </w:rPr>
        <w:t xml:space="preserve">. </w:t>
      </w:r>
      <w:r>
        <w:rPr>
          <w:highlight w:val="white"/>
        </w:rPr>
      </w:r>
    </w:p>
    <w:p>
      <w:pPr>
        <w:ind w:firstLine="567"/>
        <w:jc w:val="both"/>
        <w:rPr>
          <w:b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2. </w:t>
      </w:r>
      <w:r>
        <w:rPr>
          <w:sz w:val="24"/>
          <w:szCs w:val="24"/>
          <w:highlight w:val="white"/>
        </w:rPr>
        <w:t xml:space="preserve">Стать</w:t>
      </w:r>
      <w:r>
        <w:rPr>
          <w:sz w:val="24"/>
          <w:szCs w:val="24"/>
          <w:highlight w:val="white"/>
        </w:rPr>
        <w:t xml:space="preserve">я</w:t>
      </w:r>
      <w:bookmarkStart w:id="0" w:name="_GoBack"/>
      <w:r>
        <w:rPr>
          <w:highlight w:val="white"/>
        </w:rPr>
      </w:r>
      <w:bookmarkEnd w:id="0"/>
      <w:r>
        <w:rPr>
          <w:sz w:val="24"/>
          <w:szCs w:val="24"/>
          <w:highlight w:val="white"/>
        </w:rPr>
        <w:t xml:space="preserve"> 2 настоящего Закона вступает в силу</w:t>
      </w:r>
      <w:r>
        <w:rPr>
          <w:sz w:val="24"/>
          <w:szCs w:val="24"/>
          <w:highlight w:val="white"/>
        </w:rPr>
        <w:t xml:space="preserve"> с 1 сентября 2024 года </w:t>
      </w:r>
      <w:r>
        <w:rPr>
          <w:sz w:val="24"/>
          <w:szCs w:val="24"/>
          <w:highlight w:val="white"/>
        </w:rPr>
        <w:t xml:space="preserve">и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действу</w:t>
      </w:r>
      <w:r>
        <w:rPr>
          <w:sz w:val="24"/>
          <w:szCs w:val="24"/>
          <w:highlight w:val="white"/>
        </w:rPr>
        <w:t xml:space="preserve">е</w:t>
      </w:r>
      <w:r>
        <w:rPr>
          <w:sz w:val="24"/>
          <w:szCs w:val="24"/>
          <w:highlight w:val="white"/>
        </w:rPr>
        <w:t xml:space="preserve">т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до 31 августа 2024 года.</w:t>
      </w:r>
      <w:r>
        <w:rPr>
          <w:highlight w:val="white"/>
        </w:rPr>
      </w:r>
    </w:p>
    <w:sectPr>
      <w:headerReference w:type="first" r:id="rId8"/>
      <w:footnotePr/>
      <w:type w:val="nextPage"/>
      <w:pgSz w:w="11906" w:h="16838" w:orient="portrait"/>
      <w:pgMar w:top="1418" w:right="1418" w:bottom="1134" w:left="1418" w:header="720" w:footer="720" w:gutter="0"/>
      <w:cols w:num="1" w:sep="0" w:space="720" w:equalWidth="1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ahoma">
    <w:panose1 w:val="020B0604030504040204"/>
  </w:font>
  <w:font w:name="Symbol">
    <w:panose1 w:val="05050102010706020507"/>
  </w:font>
  <w:font w:name="Wingdings">
    <w:panose1 w:val="05000000000000000000"/>
  </w:font>
  <w:font w:name="PT Sans">
    <w:panose1 w:val="020B0503020203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720" w:before="1920"/>
    </w:pPr>
    <w:r>
      <w:rPr>
        <w:b/>
        <w:spacing w:val="20"/>
        <w:sz w:val="56"/>
      </w:rPr>
      <w:t xml:space="preserve">ЗАКОН</w:t>
    </w:r>
    <w:r>
      <w:rPr>
        <w:b/>
        <w:sz w:val="56"/>
      </w:rPr>
      <w:br/>
      <w:t xml:space="preserve">Пензенской области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653"/>
      <w:isLgl w:val="false"/>
      <w:suff w:val="tab"/>
      <w:lvlText w:val=""/>
      <w:lvlJc w:val="left"/>
      <w:pPr>
        <w:ind w:left="851" w:hanging="284"/>
        <w:tabs>
          <w:tab w:val="num" w:pos="851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408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sz w:val="24"/>
      </w:rPr>
    </w:lvl>
    <w:lvl w:ilvl="2">
      <w:start w:val="1"/>
      <w:numFmt w:val="decimal"/>
      <w:pStyle w:val="409"/>
      <w:isLgl w:val="false"/>
      <w:suff w:val="space"/>
      <w:lvlText w:val="Глава %3.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8"/>
        <w:szCs w:val="28"/>
      </w:rPr>
    </w:lvl>
    <w:lvl w:ilvl="3">
      <w:start w:val="1"/>
      <w:numFmt w:val="decimal"/>
      <w:pStyle w:val="410"/>
      <w:isLgl w:val="false"/>
      <w:suff w:val="nothing"/>
      <w:lvlText w:val="Статья %4"/>
      <w:lvlJc w:val="left"/>
      <w:pPr>
        <w:ind w:left="1560" w:hanging="1134"/>
        <w:tabs>
          <w:tab w:val="num" w:pos="-141" w:leader="none"/>
        </w:tabs>
      </w:pPr>
      <w:rPr>
        <w:b/>
        <w:i w:val="false"/>
        <w:sz w:val="24"/>
        <w:szCs w:val="24"/>
      </w:rPr>
    </w:lvl>
    <w:lvl w:ilvl="4">
      <w:start w:val="1"/>
      <w:numFmt w:val="decimal"/>
      <w:pStyle w:val="411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upperRoman"/>
      <w:pStyle w:val="413"/>
      <w:isLgl w:val="false"/>
      <w:suff w:val="space"/>
      <w:lvlText w:val="Глава %1."/>
      <w:lvlJc w:val="left"/>
      <w:pPr>
        <w:ind w:left="2127" w:hanging="1418"/>
        <w:tabs>
          <w:tab w:val="num" w:pos="0" w:leader="none"/>
        </w:tabs>
      </w:pPr>
    </w:lvl>
    <w:lvl w:ilvl="1">
      <w:start w:val="1"/>
      <w:numFmt w:val="decimal"/>
      <w:isLgl w:val="false"/>
      <w:suff w:val="space"/>
      <w:lvlText w:val="Статья %2."/>
      <w:lvlJc w:val="left"/>
      <w:pPr>
        <w:ind w:left="1985" w:hanging="1276"/>
        <w:tabs>
          <w:tab w:val="num" w:pos="0" w:leader="none"/>
        </w:tabs>
      </w:pPr>
      <w:rPr>
        <w:sz w:val="24"/>
      </w:rPr>
    </w:lvl>
    <w:lvl w:ilvl="2">
      <w:start w:val="1"/>
      <w:numFmt w:val="decimal"/>
      <w:isLgl w:val="false"/>
      <w:suff w:val="tab"/>
      <w:lvlText w:val="%3."/>
      <w:lvlJc w:val="left"/>
      <w:pPr>
        <w:ind w:left="0" w:firstLine="737"/>
        <w:tabs>
          <w:tab w:val="num" w:pos="1097" w:leader="none"/>
        </w:tabs>
      </w:pPr>
    </w:lvl>
    <w:lvl w:ilvl="3">
      <w:start w:val="1"/>
      <w:numFmt w:val="decimal"/>
      <w:isLgl w:val="false"/>
      <w:suff w:val="tab"/>
      <w:lvlText w:val="%4)"/>
      <w:lvlJc w:val="left"/>
      <w:pPr>
        <w:ind w:left="340" w:firstLine="624"/>
        <w:tabs>
          <w:tab w:val="num" w:pos="1324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3542" w:hanging="708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4250" w:hanging="708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4958" w:hanging="708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4958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4">
    <w:multiLevelType w:val="hybridMultilevel"/>
    <w:lvl w:ilvl="0">
      <w:start w:val="1"/>
      <w:numFmt w:val="decimal"/>
      <w:pStyle w:val="65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sz w:val="24"/>
      </w:rPr>
    </w:lvl>
    <w:lvl w:ilvl="2">
      <w:start w:val="1"/>
      <w:numFmt w:val="decimal"/>
      <w:isLgl w:val="false"/>
      <w:suff w:val="space"/>
      <w:lvlText w:val="Глава %3.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8"/>
        <w:szCs w:val="28"/>
      </w:rPr>
    </w:lvl>
    <w:lvl w:ilvl="3">
      <w:start w:val="1"/>
      <w:numFmt w:val="decimal"/>
      <w:isLgl w:val="false"/>
      <w:suff w:val="nothing"/>
      <w:lvlText w:val="Статья %4"/>
      <w:lvlJc w:val="left"/>
      <w:pPr>
        <w:ind w:left="1701" w:hanging="1134"/>
        <w:tabs>
          <w:tab w:val="num" w:pos="0" w:leader="none"/>
        </w:tabs>
      </w:pPr>
      <w:rPr>
        <w:b/>
        <w:i w:val="false"/>
        <w:sz w:val="24"/>
        <w:szCs w:val="24"/>
      </w:rPr>
    </w:lvl>
    <w:lvl w:ilvl="4">
      <w:start w:val="1"/>
      <w:numFmt w:val="decimal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0" w:firstLine="567"/>
        <w:tabs>
          <w:tab w:val="num" w:pos="927" w:leader="none"/>
        </w:tabs>
      </w:pPr>
    </w:lvl>
    <w:lvl w:ilvl="6">
      <w:start w:val="1"/>
      <w:numFmt w:val="decimal"/>
      <w:isLgl w:val="false"/>
      <w:suff w:val="space"/>
      <w:lvlText w:val="%7) "/>
      <w:lvlJc w:val="left"/>
      <w:pPr>
        <w:ind w:left="141" w:firstLine="283"/>
        <w:tabs>
          <w:tab w:val="num" w:pos="0" w:leader="none"/>
        </w:tabs>
      </w:pPr>
    </w:lvl>
    <w:lvl w:ilvl="7">
      <w:start w:val="1"/>
      <w:numFmt w:val="decimal"/>
      <w:isLgl w:val="false"/>
      <w:suff w:val="space"/>
      <w:lvlText w:val="%8)"/>
      <w:lvlJc w:val="left"/>
      <w:pPr>
        <w:ind w:left="567" w:firstLine="284"/>
        <w:tabs>
          <w:tab w:val="num" w:pos="0" w:leader="none"/>
        </w:tabs>
      </w:pPr>
      <w:rPr>
        <w:b w:val="false"/>
        <w:i w:val="false"/>
        <w:sz w:val="24"/>
        <w:szCs w:val="24"/>
      </w:rPr>
    </w:lvl>
    <w:lvl w:ilvl="8">
      <w:start w:val="1"/>
      <w:numFmt w:val="decimal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76" w:hanging="360"/>
      </w:pPr>
      <w:rPr>
        <w:b w:val="false"/>
      </w:r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7">
    <w:multiLevelType w:val="hybridMultilevel"/>
    <w:lvl w:ilvl="0">
      <w:start w:val="1"/>
      <w:numFmt w:val="decimal"/>
      <w:pStyle w:val="655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907" w:hanging="547"/>
        <w:tabs>
          <w:tab w:val="num" w:pos="907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1418" w:hanging="567"/>
        <w:tabs>
          <w:tab w:val="num" w:pos="1134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1728" w:hanging="648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61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6840" w:leader="none"/>
        </w:tabs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 w:hint="default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06" w:default="1">
    <w:name w:val="Normal"/>
    <w:qFormat/>
  </w:style>
  <w:style w:type="paragraph" w:styleId="407">
    <w:name w:val="Heading 1"/>
    <w:basedOn w:val="406"/>
    <w:next w:val="406"/>
    <w:link w:val="435"/>
    <w:rPr>
      <w:rFonts w:ascii="Arial" w:hAnsi="Arial"/>
      <w:b/>
      <w:sz w:val="28"/>
    </w:rPr>
    <w:pPr>
      <w:jc w:val="center"/>
      <w:keepLines/>
      <w:keepNext/>
      <w:spacing w:after="360"/>
      <w:outlineLvl w:val="0"/>
    </w:pPr>
  </w:style>
  <w:style w:type="paragraph" w:styleId="408">
    <w:name w:val="Heading 2"/>
    <w:basedOn w:val="406"/>
    <w:next w:val="644"/>
    <w:link w:val="436"/>
    <w:rPr>
      <w:b/>
      <w:sz w:val="28"/>
    </w:rPr>
    <w:pPr>
      <w:numPr>
        <w:ilvl w:val="1"/>
        <w:numId w:val="1"/>
      </w:numPr>
      <w:jc w:val="center"/>
      <w:keepLines/>
      <w:keepNext/>
      <w:spacing w:after="360"/>
      <w:outlineLvl w:val="1"/>
    </w:pPr>
  </w:style>
  <w:style w:type="paragraph" w:styleId="409">
    <w:name w:val="Heading 3"/>
    <w:basedOn w:val="406"/>
    <w:next w:val="410"/>
    <w:link w:val="437"/>
    <w:rPr>
      <w:b/>
      <w:sz w:val="28"/>
    </w:rPr>
    <w:pPr>
      <w:numPr>
        <w:ilvl w:val="2"/>
        <w:numId w:val="1"/>
      </w:numPr>
      <w:keepLines/>
      <w:keepNext/>
      <w:spacing w:before="360"/>
      <w:outlineLvl w:val="2"/>
    </w:pPr>
  </w:style>
  <w:style w:type="paragraph" w:styleId="410">
    <w:name w:val="Heading 4"/>
    <w:basedOn w:val="406"/>
    <w:next w:val="644"/>
    <w:link w:val="438"/>
    <w:rPr>
      <w:b/>
      <w:lang w:val="en-US"/>
    </w:rPr>
    <w:pPr>
      <w:numPr>
        <w:ilvl w:val="3"/>
        <w:numId w:val="1"/>
      </w:numPr>
      <w:keepLines/>
      <w:keepNext/>
      <w:spacing w:before="240"/>
      <w:outlineLvl w:val="3"/>
    </w:pPr>
  </w:style>
  <w:style w:type="paragraph" w:styleId="411">
    <w:name w:val="Heading 5"/>
    <w:basedOn w:val="406"/>
    <w:next w:val="406"/>
    <w:link w:val="439"/>
    <w:rPr>
      <w:b/>
      <w:sz w:val="28"/>
    </w:rPr>
    <w:pPr>
      <w:numPr>
        <w:ilvl w:val="4"/>
        <w:numId w:val="1"/>
      </w:numPr>
      <w:ind w:left="0" w:right="284"/>
      <w:jc w:val="center"/>
      <w:keepNext/>
      <w:spacing w:after="60" w:before="240"/>
      <w:outlineLvl w:val="4"/>
    </w:pPr>
  </w:style>
  <w:style w:type="paragraph" w:styleId="412">
    <w:name w:val="Heading 6"/>
    <w:basedOn w:val="406"/>
    <w:next w:val="406"/>
    <w:link w:val="440"/>
    <w:rPr>
      <w:sz w:val="28"/>
    </w:rPr>
    <w:pPr>
      <w:jc w:val="center"/>
      <w:keepNext/>
      <w:spacing w:after="60" w:before="240"/>
      <w:outlineLvl w:val="5"/>
    </w:pPr>
  </w:style>
  <w:style w:type="paragraph" w:styleId="413">
    <w:name w:val="Heading 7"/>
    <w:basedOn w:val="406"/>
    <w:next w:val="406"/>
    <w:link w:val="441"/>
    <w:rPr>
      <w:rFonts w:ascii="Arial" w:hAnsi="Arial"/>
      <w:lang w:val="en-US"/>
    </w:rPr>
    <w:pPr>
      <w:numPr>
        <w:numId w:val="3"/>
      </w:numPr>
      <w:jc w:val="center"/>
      <w:keepNext/>
      <w:spacing w:after="60" w:before="240"/>
      <w:outlineLvl w:val="6"/>
    </w:pPr>
  </w:style>
  <w:style w:type="paragraph" w:styleId="414">
    <w:name w:val="Heading 8"/>
    <w:basedOn w:val="406"/>
    <w:next w:val="406"/>
    <w:link w:val="442"/>
    <w:pPr>
      <w:ind w:left="4536"/>
      <w:spacing w:lineRule="exact" w:line="240" w:after="240"/>
      <w:outlineLvl w:val="7"/>
    </w:pPr>
  </w:style>
  <w:style w:type="paragraph" w:styleId="415">
    <w:name w:val="Heading 9"/>
    <w:basedOn w:val="406"/>
    <w:next w:val="411"/>
    <w:link w:val="443"/>
    <w:pPr>
      <w:ind w:left="2127" w:hanging="1418"/>
      <w:jc w:val="right"/>
      <w:keepLines/>
      <w:keepNext/>
      <w:spacing w:lineRule="exact" w:line="240" w:after="120"/>
      <w:tabs>
        <w:tab w:val="num" w:pos="0" w:leader="none"/>
      </w:tabs>
      <w:outlineLvl w:val="8"/>
    </w:pPr>
  </w:style>
  <w:style w:type="character" w:styleId="416" w:default="1">
    <w:name w:val="Default Paragraph Font"/>
    <w:uiPriority w:val="1"/>
    <w:semiHidden/>
    <w:unhideWhenUsed/>
  </w:style>
  <w:style w:type="table" w:styleId="4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18" w:default="1">
    <w:name w:val="No List"/>
    <w:uiPriority w:val="99"/>
    <w:semiHidden/>
    <w:unhideWhenUsed/>
  </w:style>
  <w:style w:type="character" w:styleId="419" w:customStyle="1">
    <w:name w:val="Heading 1 Char"/>
    <w:basedOn w:val="416"/>
    <w:uiPriority w:val="9"/>
    <w:rPr>
      <w:rFonts w:ascii="Arial" w:hAnsi="Arial" w:cs="Arial" w:eastAsia="Arial"/>
      <w:sz w:val="40"/>
      <w:szCs w:val="40"/>
    </w:rPr>
  </w:style>
  <w:style w:type="character" w:styleId="420" w:customStyle="1">
    <w:name w:val="Heading 2 Char"/>
    <w:basedOn w:val="416"/>
    <w:uiPriority w:val="9"/>
    <w:rPr>
      <w:rFonts w:ascii="Arial" w:hAnsi="Arial" w:cs="Arial" w:eastAsia="Arial"/>
      <w:sz w:val="34"/>
    </w:rPr>
  </w:style>
  <w:style w:type="character" w:styleId="421" w:customStyle="1">
    <w:name w:val="Heading 3 Char"/>
    <w:basedOn w:val="416"/>
    <w:uiPriority w:val="9"/>
    <w:rPr>
      <w:rFonts w:ascii="Arial" w:hAnsi="Arial" w:cs="Arial" w:eastAsia="Arial"/>
      <w:sz w:val="30"/>
      <w:szCs w:val="30"/>
    </w:rPr>
  </w:style>
  <w:style w:type="character" w:styleId="422" w:customStyle="1">
    <w:name w:val="Heading 4 Char"/>
    <w:basedOn w:val="416"/>
    <w:uiPriority w:val="9"/>
    <w:rPr>
      <w:rFonts w:ascii="Arial" w:hAnsi="Arial" w:cs="Arial" w:eastAsia="Arial"/>
      <w:b/>
      <w:bCs/>
      <w:sz w:val="26"/>
      <w:szCs w:val="26"/>
    </w:rPr>
  </w:style>
  <w:style w:type="character" w:styleId="423" w:customStyle="1">
    <w:name w:val="Heading 5 Char"/>
    <w:basedOn w:val="416"/>
    <w:uiPriority w:val="9"/>
    <w:rPr>
      <w:rFonts w:ascii="Arial" w:hAnsi="Arial" w:cs="Arial" w:eastAsia="Arial"/>
      <w:b/>
      <w:bCs/>
      <w:sz w:val="24"/>
      <w:szCs w:val="24"/>
    </w:rPr>
  </w:style>
  <w:style w:type="character" w:styleId="424" w:customStyle="1">
    <w:name w:val="Heading 6 Char"/>
    <w:basedOn w:val="416"/>
    <w:uiPriority w:val="9"/>
    <w:rPr>
      <w:rFonts w:ascii="Arial" w:hAnsi="Arial" w:cs="Arial" w:eastAsia="Arial"/>
      <w:b/>
      <w:bCs/>
      <w:sz w:val="22"/>
      <w:szCs w:val="22"/>
    </w:rPr>
  </w:style>
  <w:style w:type="character" w:styleId="425" w:customStyle="1">
    <w:name w:val="Heading 7 Char"/>
    <w:basedOn w:val="41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26" w:customStyle="1">
    <w:name w:val="Heading 8 Char"/>
    <w:basedOn w:val="416"/>
    <w:uiPriority w:val="9"/>
    <w:rPr>
      <w:rFonts w:ascii="Arial" w:hAnsi="Arial" w:cs="Arial" w:eastAsia="Arial"/>
      <w:i/>
      <w:iCs/>
      <w:sz w:val="22"/>
      <w:szCs w:val="22"/>
    </w:rPr>
  </w:style>
  <w:style w:type="character" w:styleId="427" w:customStyle="1">
    <w:name w:val="Heading 9 Char"/>
    <w:basedOn w:val="416"/>
    <w:uiPriority w:val="9"/>
    <w:rPr>
      <w:rFonts w:ascii="Arial" w:hAnsi="Arial" w:cs="Arial" w:eastAsia="Arial"/>
      <w:i/>
      <w:iCs/>
      <w:sz w:val="21"/>
      <w:szCs w:val="21"/>
    </w:rPr>
  </w:style>
  <w:style w:type="character" w:styleId="428" w:customStyle="1">
    <w:name w:val="Title Char"/>
    <w:basedOn w:val="416"/>
    <w:uiPriority w:val="10"/>
    <w:rPr>
      <w:sz w:val="48"/>
      <w:szCs w:val="48"/>
    </w:rPr>
  </w:style>
  <w:style w:type="character" w:styleId="429" w:customStyle="1">
    <w:name w:val="Subtitle Char"/>
    <w:basedOn w:val="416"/>
    <w:uiPriority w:val="11"/>
    <w:rPr>
      <w:sz w:val="24"/>
      <w:szCs w:val="24"/>
    </w:rPr>
  </w:style>
  <w:style w:type="character" w:styleId="430" w:customStyle="1">
    <w:name w:val="Quote Char"/>
    <w:uiPriority w:val="29"/>
    <w:rPr>
      <w:i/>
    </w:rPr>
  </w:style>
  <w:style w:type="character" w:styleId="431" w:customStyle="1">
    <w:name w:val="Intense Quote Char"/>
    <w:uiPriority w:val="30"/>
    <w:rPr>
      <w:i/>
    </w:rPr>
  </w:style>
  <w:style w:type="character" w:styleId="432" w:customStyle="1">
    <w:name w:val="Header Char"/>
    <w:basedOn w:val="416"/>
    <w:uiPriority w:val="99"/>
  </w:style>
  <w:style w:type="character" w:styleId="433" w:customStyle="1">
    <w:name w:val="Caption Char"/>
    <w:uiPriority w:val="99"/>
  </w:style>
  <w:style w:type="character" w:styleId="434" w:customStyle="1">
    <w:name w:val="Footnote Text Char"/>
    <w:uiPriority w:val="99"/>
    <w:rPr>
      <w:sz w:val="18"/>
    </w:rPr>
  </w:style>
  <w:style w:type="character" w:styleId="435" w:customStyle="1">
    <w:name w:val="Заголовок 1 Знак"/>
    <w:link w:val="407"/>
    <w:uiPriority w:val="9"/>
    <w:rPr>
      <w:rFonts w:ascii="Arial" w:hAnsi="Arial" w:cs="Arial" w:eastAsia="Arial"/>
      <w:sz w:val="40"/>
      <w:szCs w:val="40"/>
    </w:rPr>
  </w:style>
  <w:style w:type="character" w:styleId="436" w:customStyle="1">
    <w:name w:val="Заголовок 2 Знак"/>
    <w:link w:val="408"/>
    <w:uiPriority w:val="9"/>
    <w:rPr>
      <w:rFonts w:ascii="Arial" w:hAnsi="Arial" w:cs="Arial" w:eastAsia="Arial"/>
      <w:sz w:val="34"/>
    </w:rPr>
  </w:style>
  <w:style w:type="character" w:styleId="437" w:customStyle="1">
    <w:name w:val="Заголовок 3 Знак"/>
    <w:link w:val="409"/>
    <w:uiPriority w:val="9"/>
    <w:rPr>
      <w:rFonts w:ascii="Arial" w:hAnsi="Arial" w:cs="Arial" w:eastAsia="Arial"/>
      <w:sz w:val="30"/>
      <w:szCs w:val="30"/>
    </w:rPr>
  </w:style>
  <w:style w:type="character" w:styleId="438" w:customStyle="1">
    <w:name w:val="Заголовок 4 Знак1"/>
    <w:link w:val="410"/>
    <w:uiPriority w:val="9"/>
    <w:rPr>
      <w:rFonts w:ascii="Arial" w:hAnsi="Arial" w:cs="Arial" w:eastAsia="Arial"/>
      <w:b/>
      <w:bCs/>
      <w:sz w:val="26"/>
      <w:szCs w:val="26"/>
    </w:rPr>
  </w:style>
  <w:style w:type="character" w:styleId="439" w:customStyle="1">
    <w:name w:val="Заголовок 5 Знак"/>
    <w:link w:val="411"/>
    <w:uiPriority w:val="9"/>
    <w:rPr>
      <w:rFonts w:ascii="Arial" w:hAnsi="Arial" w:cs="Arial" w:eastAsia="Arial"/>
      <w:b/>
      <w:bCs/>
      <w:sz w:val="24"/>
      <w:szCs w:val="24"/>
    </w:rPr>
  </w:style>
  <w:style w:type="character" w:styleId="440" w:customStyle="1">
    <w:name w:val="Заголовок 6 Знак"/>
    <w:link w:val="412"/>
    <w:uiPriority w:val="9"/>
    <w:rPr>
      <w:rFonts w:ascii="Arial" w:hAnsi="Arial" w:cs="Arial" w:eastAsia="Arial"/>
      <w:b/>
      <w:bCs/>
      <w:sz w:val="22"/>
      <w:szCs w:val="22"/>
    </w:rPr>
  </w:style>
  <w:style w:type="character" w:styleId="441" w:customStyle="1">
    <w:name w:val="Заголовок 7 Знак1"/>
    <w:link w:val="41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42" w:customStyle="1">
    <w:name w:val="Заголовок 8 Знак"/>
    <w:link w:val="414"/>
    <w:uiPriority w:val="9"/>
    <w:rPr>
      <w:rFonts w:ascii="Arial" w:hAnsi="Arial" w:cs="Arial" w:eastAsia="Arial"/>
      <w:i/>
      <w:iCs/>
      <w:sz w:val="22"/>
      <w:szCs w:val="22"/>
    </w:rPr>
  </w:style>
  <w:style w:type="character" w:styleId="443" w:customStyle="1">
    <w:name w:val="Заголовок 9 Знак"/>
    <w:link w:val="415"/>
  </w:style>
  <w:style w:type="paragraph" w:styleId="444">
    <w:name w:val="List Paragraph"/>
    <w:qFormat/>
    <w:uiPriority w:val="34"/>
    <w:pPr>
      <w:contextualSpacing w:val="true"/>
      <w:ind w:left="720"/>
    </w:pPr>
  </w:style>
  <w:style w:type="paragraph" w:styleId="445">
    <w:name w:val="No Spacing"/>
    <w:qFormat/>
    <w:uiPriority w:val="1"/>
  </w:style>
  <w:style w:type="paragraph" w:styleId="446">
    <w:name w:val="Title"/>
    <w:link w:val="447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47" w:customStyle="1">
    <w:name w:val="Название Знак"/>
    <w:link w:val="446"/>
    <w:uiPriority w:val="10"/>
    <w:rPr>
      <w:sz w:val="48"/>
      <w:szCs w:val="48"/>
    </w:rPr>
  </w:style>
  <w:style w:type="paragraph" w:styleId="448">
    <w:name w:val="Subtitle"/>
    <w:link w:val="449"/>
    <w:qFormat/>
    <w:uiPriority w:val="11"/>
    <w:rPr>
      <w:sz w:val="24"/>
      <w:szCs w:val="24"/>
    </w:rPr>
    <w:pPr>
      <w:spacing w:after="200" w:before="200"/>
    </w:pPr>
  </w:style>
  <w:style w:type="character" w:styleId="449" w:customStyle="1">
    <w:name w:val="Подзаголовок Знак"/>
    <w:link w:val="448"/>
    <w:uiPriority w:val="11"/>
    <w:rPr>
      <w:sz w:val="24"/>
      <w:szCs w:val="24"/>
    </w:rPr>
  </w:style>
  <w:style w:type="paragraph" w:styleId="450">
    <w:name w:val="Quote"/>
    <w:link w:val="451"/>
    <w:qFormat/>
    <w:uiPriority w:val="29"/>
    <w:rPr>
      <w:i/>
    </w:rPr>
    <w:pPr>
      <w:ind w:left="720" w:right="720"/>
    </w:pPr>
  </w:style>
  <w:style w:type="character" w:styleId="451" w:customStyle="1">
    <w:name w:val="Цитата 2 Знак"/>
    <w:link w:val="450"/>
    <w:uiPriority w:val="29"/>
    <w:rPr>
      <w:i/>
    </w:rPr>
  </w:style>
  <w:style w:type="paragraph" w:styleId="452">
    <w:name w:val="Intense Quote"/>
    <w:link w:val="453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53" w:customStyle="1">
    <w:name w:val="Выделенная цитата Знак"/>
    <w:link w:val="452"/>
    <w:uiPriority w:val="30"/>
    <w:rPr>
      <w:i/>
    </w:rPr>
  </w:style>
  <w:style w:type="paragraph" w:styleId="454">
    <w:name w:val="Header"/>
    <w:basedOn w:val="406"/>
    <w:link w:val="455"/>
    <w:pPr>
      <w:tabs>
        <w:tab w:val="center" w:pos="4536" w:leader="none"/>
        <w:tab w:val="right" w:pos="9072" w:leader="none"/>
      </w:tabs>
    </w:pPr>
  </w:style>
  <w:style w:type="character" w:styleId="455" w:customStyle="1">
    <w:name w:val="Верхний колонтитул Знак"/>
    <w:link w:val="454"/>
    <w:uiPriority w:val="99"/>
  </w:style>
  <w:style w:type="paragraph" w:styleId="456">
    <w:name w:val="Footer"/>
    <w:basedOn w:val="406"/>
    <w:link w:val="459"/>
    <w:rPr>
      <w:sz w:val="16"/>
    </w:rPr>
    <w:pPr>
      <w:jc w:val="right"/>
      <w:tabs>
        <w:tab w:val="center" w:pos="4536" w:leader="none"/>
        <w:tab w:val="right" w:pos="9072" w:leader="none"/>
      </w:tabs>
    </w:pPr>
  </w:style>
  <w:style w:type="character" w:styleId="457" w:customStyle="1">
    <w:name w:val="Footer Char"/>
    <w:uiPriority w:val="99"/>
  </w:style>
  <w:style w:type="paragraph" w:styleId="458">
    <w:name w:val="Caption"/>
    <w:basedOn w:val="406"/>
    <w:rPr>
      <w:rFonts w:ascii="PT Sans" w:hAnsi="PT Sans"/>
      <w:i/>
      <w:iCs/>
      <w:sz w:val="24"/>
      <w:szCs w:val="24"/>
    </w:rPr>
    <w:pPr>
      <w:spacing w:after="120" w:before="120"/>
    </w:pPr>
  </w:style>
  <w:style w:type="character" w:styleId="459" w:customStyle="1">
    <w:name w:val="Нижний колонтитул Знак"/>
    <w:link w:val="456"/>
    <w:uiPriority w:val="99"/>
  </w:style>
  <w:style w:type="table" w:styleId="460">
    <w:name w:val="Table Grid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61" w:customStyle="1">
    <w:name w:val="Table Grid Light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62" w:customStyle="1">
    <w:name w:val="Plain Table 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63" w:customStyle="1">
    <w:name w:val="Plain Table 2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64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65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6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67" w:customStyle="1">
    <w:name w:val="Grid Table 1 Light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8" w:customStyle="1">
    <w:name w:val="Grid Table 1 Light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9" w:customStyle="1">
    <w:name w:val="Grid Table 1 Light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0" w:customStyle="1">
    <w:name w:val="Grid Table 1 Light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1" w:customStyle="1">
    <w:name w:val="Grid Table 1 Light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2" w:customStyle="1">
    <w:name w:val="Grid Table 1 Light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3" w:customStyle="1">
    <w:name w:val="Grid Table 1 Light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74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75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76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77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8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9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80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81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2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3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4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5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6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7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88" w:customStyle="1">
    <w:name w:val="Grid Table 4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89" w:customStyle="1">
    <w:name w:val="Grid Table 4 - Accent 1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90" w:customStyle="1">
    <w:name w:val="Grid Table 4 - Accent 2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91" w:customStyle="1">
    <w:name w:val="Grid Table 4 - Accent 3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92" w:customStyle="1">
    <w:name w:val="Grid Table 4 - Accent 4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93" w:customStyle="1">
    <w:name w:val="Grid Table 4 - Accent 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94" w:customStyle="1">
    <w:name w:val="Grid Table 4 - Accent 6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95" w:customStyle="1">
    <w:name w:val="Grid Table 5 Dark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96" w:customStyle="1">
    <w:name w:val="Grid Table 5 Dark- Accent 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97" w:customStyle="1">
    <w:name w:val="Grid Table 5 Dark - Accent 2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98" w:customStyle="1">
    <w:name w:val="Grid Table 5 Dark - Accent 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99" w:customStyle="1">
    <w:name w:val="Grid Table 5 Dark- Accent 4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500" w:customStyle="1">
    <w:name w:val="Grid Table 5 Dark - Accent 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501" w:customStyle="1">
    <w:name w:val="Grid Table 5 Dark - Accent 6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502" w:customStyle="1">
    <w:name w:val="Grid Table 6 Colorful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03" w:customStyle="1">
    <w:name w:val="Grid Table 6 Colorful - Accent 1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504" w:customStyle="1">
    <w:name w:val="Grid Table 6 Colorful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505" w:customStyle="1">
    <w:name w:val="Grid Table 6 Colorful - Accent 3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506" w:customStyle="1">
    <w:name w:val="Grid Table 6 Colorful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507" w:customStyle="1">
    <w:name w:val="Grid Table 6 Colorful - Accent 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08" w:customStyle="1">
    <w:name w:val="Grid Table 6 Colorful - Accent 6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09" w:customStyle="1">
    <w:name w:val="Grid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10" w:customStyle="1">
    <w:name w:val="Grid Table 7 Colorful - Accent 1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11" w:customStyle="1">
    <w:name w:val="Grid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12" w:customStyle="1">
    <w:name w:val="Grid Table 7 Colorful - Accent 3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13" w:customStyle="1">
    <w:name w:val="Grid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14" w:customStyle="1">
    <w:name w:val="Grid Table 7 Colorful - Accent 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15" w:customStyle="1">
    <w:name w:val="Grid Table 7 Colorful - Accent 6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16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17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18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19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20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21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22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23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24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25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26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27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28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29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30" w:customStyle="1">
    <w:name w:val="List Table 3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1" w:customStyle="1">
    <w:name w:val="List Table 3 - Accent 1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2" w:customStyle="1">
    <w:name w:val="List Table 3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3" w:customStyle="1">
    <w:name w:val="List Table 3 - Accent 3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4" w:customStyle="1">
    <w:name w:val="List Table 3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5" w:customStyle="1">
    <w:name w:val="List Table 3 - Accent 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6" w:customStyle="1">
    <w:name w:val="List Table 3 - Accent 6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7" w:customStyle="1">
    <w:name w:val="List Table 4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8" w:customStyle="1">
    <w:name w:val="List Table 4 - Accent 1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9" w:customStyle="1">
    <w:name w:val="List Table 4 - Accent 2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0" w:customStyle="1">
    <w:name w:val="List Table 4 - Accent 3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1" w:customStyle="1">
    <w:name w:val="List Table 4 - Accent 4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2" w:customStyle="1">
    <w:name w:val="List Table 4 - Accent 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3" w:customStyle="1">
    <w:name w:val="List Table 4 - Accent 6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4" w:customStyle="1">
    <w:name w:val="List Table 5 Dark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5" w:customStyle="1">
    <w:name w:val="List Table 5 Dark - Accent 1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6" w:customStyle="1">
    <w:name w:val="List Table 5 Dark - Accent 2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7" w:customStyle="1">
    <w:name w:val="List Table 5 Dark - Accent 3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8" w:customStyle="1">
    <w:name w:val="List Table 5 Dark - Accent 4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49" w:customStyle="1">
    <w:name w:val="List Table 5 Dark - Accent 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50" w:customStyle="1">
    <w:name w:val="List Table 5 Dark - Accent 6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51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52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53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54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55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56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57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58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59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60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61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62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63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64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65" w:customStyle="1">
    <w:name w:val="Lined - Accent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66" w:customStyle="1">
    <w:name w:val="Lined - Accent 1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67" w:customStyle="1">
    <w:name w:val="Lined - Accent 2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68" w:customStyle="1">
    <w:name w:val="Lined - Accent 3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9" w:customStyle="1">
    <w:name w:val="Lined - Accent 4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70" w:customStyle="1">
    <w:name w:val="Lined - Accent 5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71" w:customStyle="1">
    <w:name w:val="Lined - Accent 6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72" w:customStyle="1">
    <w:name w:val="Bordered &amp; Lined - Accent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73" w:customStyle="1">
    <w:name w:val="Bordered &amp; Lined - Accent 1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74" w:customStyle="1">
    <w:name w:val="Bordered &amp; Lined - Accent 2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75" w:customStyle="1">
    <w:name w:val="Bordered &amp; Lined - Accent 3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76" w:customStyle="1">
    <w:name w:val="Bordered &amp; Lined - Accent 4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77" w:customStyle="1">
    <w:name w:val="Bordered &amp; Lined - Accent 5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78" w:customStyle="1">
    <w:name w:val="Bordered &amp; Lined - Accent 6"/>
    <w:uiPriority w:val="99"/>
    <w:rPr>
      <w:color w:val="404040"/>
      <w:sz w:val="20"/>
      <w:szCs w:val="20"/>
      <w:lang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79" w:customStyle="1">
    <w:name w:val="Bordered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80" w:customStyle="1">
    <w:name w:val="Bordered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81" w:customStyle="1">
    <w:name w:val="Bordered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82" w:customStyle="1">
    <w:name w:val="Bordered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83" w:customStyle="1">
    <w:name w:val="Bordered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84" w:customStyle="1">
    <w:name w:val="Bordered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85" w:customStyle="1">
    <w:name w:val="Bordered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86">
    <w:name w:val="Hyperlink"/>
    <w:rPr>
      <w:color w:val="000080"/>
      <w:u w:val="single"/>
      <w:lang w:val="en-US" w:bidi="en-US" w:eastAsia="en-US"/>
    </w:rPr>
  </w:style>
  <w:style w:type="paragraph" w:styleId="587">
    <w:name w:val="footnote text"/>
    <w:link w:val="588"/>
    <w:uiPriority w:val="99"/>
    <w:semiHidden/>
    <w:unhideWhenUsed/>
    <w:rPr>
      <w:sz w:val="18"/>
    </w:rPr>
    <w:pPr>
      <w:spacing w:after="40"/>
    </w:pPr>
  </w:style>
  <w:style w:type="character" w:styleId="588" w:customStyle="1">
    <w:name w:val="Текст сноски Знак"/>
    <w:link w:val="587"/>
    <w:uiPriority w:val="99"/>
    <w:rPr>
      <w:sz w:val="18"/>
    </w:rPr>
  </w:style>
  <w:style w:type="character" w:styleId="589">
    <w:name w:val="footnote reference"/>
    <w:uiPriority w:val="99"/>
    <w:unhideWhenUsed/>
    <w:rPr>
      <w:vertAlign w:val="superscript"/>
    </w:rPr>
  </w:style>
  <w:style w:type="paragraph" w:styleId="590">
    <w:name w:val="toc 1"/>
    <w:uiPriority w:val="39"/>
    <w:unhideWhenUsed/>
    <w:pPr>
      <w:spacing w:after="57"/>
    </w:pPr>
  </w:style>
  <w:style w:type="paragraph" w:styleId="591">
    <w:name w:val="toc 2"/>
    <w:uiPriority w:val="39"/>
    <w:unhideWhenUsed/>
    <w:pPr>
      <w:ind w:left="283"/>
      <w:spacing w:after="57"/>
    </w:pPr>
  </w:style>
  <w:style w:type="paragraph" w:styleId="592">
    <w:name w:val="toc 3"/>
    <w:uiPriority w:val="39"/>
    <w:unhideWhenUsed/>
    <w:pPr>
      <w:ind w:left="567"/>
      <w:spacing w:after="57"/>
    </w:pPr>
  </w:style>
  <w:style w:type="paragraph" w:styleId="593">
    <w:name w:val="toc 4"/>
    <w:uiPriority w:val="39"/>
    <w:unhideWhenUsed/>
    <w:pPr>
      <w:ind w:left="850"/>
      <w:spacing w:after="57"/>
    </w:pPr>
  </w:style>
  <w:style w:type="paragraph" w:styleId="594">
    <w:name w:val="toc 5"/>
    <w:uiPriority w:val="39"/>
    <w:unhideWhenUsed/>
    <w:pPr>
      <w:ind w:left="1134"/>
      <w:spacing w:after="57"/>
    </w:pPr>
  </w:style>
  <w:style w:type="paragraph" w:styleId="595">
    <w:name w:val="toc 6"/>
    <w:uiPriority w:val="39"/>
    <w:unhideWhenUsed/>
    <w:pPr>
      <w:ind w:left="1417"/>
      <w:spacing w:after="57"/>
    </w:pPr>
  </w:style>
  <w:style w:type="paragraph" w:styleId="596">
    <w:name w:val="toc 7"/>
    <w:uiPriority w:val="39"/>
    <w:unhideWhenUsed/>
    <w:pPr>
      <w:ind w:left="1701"/>
      <w:spacing w:after="57"/>
    </w:pPr>
  </w:style>
  <w:style w:type="paragraph" w:styleId="597">
    <w:name w:val="toc 8"/>
    <w:uiPriority w:val="39"/>
    <w:unhideWhenUsed/>
    <w:pPr>
      <w:ind w:left="1984"/>
      <w:spacing w:after="57"/>
    </w:pPr>
  </w:style>
  <w:style w:type="paragraph" w:styleId="598">
    <w:name w:val="toc 9"/>
    <w:uiPriority w:val="39"/>
    <w:unhideWhenUsed/>
    <w:pPr>
      <w:ind w:left="2268"/>
      <w:spacing w:after="57"/>
    </w:pPr>
  </w:style>
  <w:style w:type="paragraph" w:styleId="599">
    <w:name w:val="TOC Heading"/>
    <w:uiPriority w:val="39"/>
    <w:unhideWhenUsed/>
  </w:style>
  <w:style w:type="character" w:styleId="600" w:customStyle="1">
    <w:name w:val="WW8Num1z0"/>
  </w:style>
  <w:style w:type="character" w:styleId="601" w:customStyle="1">
    <w:name w:val="WW8Num1z1"/>
    <w:rPr>
      <w:sz w:val="24"/>
    </w:rPr>
  </w:style>
  <w:style w:type="character" w:styleId="602" w:customStyle="1">
    <w:name w:val="WW8Num1z2"/>
    <w:rPr>
      <w:b/>
      <w:i w:val="false"/>
      <w:sz w:val="28"/>
      <w:szCs w:val="28"/>
    </w:rPr>
  </w:style>
  <w:style w:type="character" w:styleId="603" w:customStyle="1">
    <w:name w:val="WW8Num1z3"/>
    <w:rPr>
      <w:b/>
      <w:i w:val="false"/>
      <w:sz w:val="24"/>
      <w:szCs w:val="24"/>
    </w:rPr>
  </w:style>
  <w:style w:type="character" w:styleId="604" w:customStyle="1">
    <w:name w:val="WW8Num1z4"/>
  </w:style>
  <w:style w:type="character" w:styleId="605" w:customStyle="1">
    <w:name w:val="WW8Num1z5"/>
  </w:style>
  <w:style w:type="character" w:styleId="606" w:customStyle="1">
    <w:name w:val="WW8Num1z6"/>
  </w:style>
  <w:style w:type="character" w:styleId="607" w:customStyle="1">
    <w:name w:val="WW8Num1z7"/>
  </w:style>
  <w:style w:type="character" w:styleId="608" w:customStyle="1">
    <w:name w:val="WW8Num1z8"/>
  </w:style>
  <w:style w:type="character" w:styleId="609" w:customStyle="1">
    <w:name w:val="WW8Num2z0"/>
  </w:style>
  <w:style w:type="character" w:styleId="610" w:customStyle="1">
    <w:name w:val="WW8Num2z1"/>
    <w:rPr>
      <w:sz w:val="24"/>
    </w:rPr>
  </w:style>
  <w:style w:type="character" w:styleId="611" w:customStyle="1">
    <w:name w:val="WW8Num2z2"/>
    <w:rPr>
      <w:b/>
      <w:i w:val="false"/>
      <w:sz w:val="28"/>
      <w:szCs w:val="28"/>
    </w:rPr>
  </w:style>
  <w:style w:type="character" w:styleId="612" w:customStyle="1">
    <w:name w:val="WW8Num2z3"/>
    <w:rPr>
      <w:b/>
      <w:i w:val="false"/>
      <w:sz w:val="24"/>
      <w:szCs w:val="24"/>
    </w:rPr>
  </w:style>
  <w:style w:type="character" w:styleId="613" w:customStyle="1">
    <w:name w:val="WW8Num2z7"/>
    <w:rPr>
      <w:b w:val="false"/>
      <w:i w:val="false"/>
      <w:sz w:val="24"/>
      <w:szCs w:val="24"/>
    </w:rPr>
  </w:style>
  <w:style w:type="character" w:styleId="614" w:customStyle="1">
    <w:name w:val="WW8Num3z0"/>
  </w:style>
  <w:style w:type="character" w:styleId="615" w:customStyle="1">
    <w:name w:val="WW8Num3z1"/>
    <w:rPr>
      <w:sz w:val="24"/>
    </w:rPr>
  </w:style>
  <w:style w:type="character" w:styleId="616" w:customStyle="1">
    <w:name w:val="WW8Num3z2"/>
  </w:style>
  <w:style w:type="character" w:styleId="617" w:customStyle="1">
    <w:name w:val="WW8Num3z3"/>
  </w:style>
  <w:style w:type="character" w:styleId="618" w:customStyle="1">
    <w:name w:val="WW8Num3z4"/>
  </w:style>
  <w:style w:type="character" w:styleId="619" w:customStyle="1">
    <w:name w:val="WW8Num3z5"/>
  </w:style>
  <w:style w:type="character" w:styleId="620" w:customStyle="1">
    <w:name w:val="WW8Num3z6"/>
  </w:style>
  <w:style w:type="character" w:styleId="621" w:customStyle="1">
    <w:name w:val="WW8Num3z7"/>
  </w:style>
  <w:style w:type="character" w:styleId="622" w:customStyle="1">
    <w:name w:val="WW8Num3z8"/>
  </w:style>
  <w:style w:type="character" w:styleId="623" w:customStyle="1">
    <w:name w:val="WW8Num4z0"/>
    <w:rPr>
      <w:rFonts w:ascii="Symbol" w:hAnsi="Symbol"/>
    </w:rPr>
  </w:style>
  <w:style w:type="character" w:styleId="624" w:customStyle="1">
    <w:name w:val="WW8Num5z0"/>
  </w:style>
  <w:style w:type="character" w:styleId="625" w:customStyle="1">
    <w:name w:val="WW8Num2z4"/>
  </w:style>
  <w:style w:type="character" w:styleId="626" w:customStyle="1">
    <w:name w:val="WW8Num2z5"/>
  </w:style>
  <w:style w:type="character" w:styleId="627" w:customStyle="1">
    <w:name w:val="WW8Num2z6"/>
  </w:style>
  <w:style w:type="character" w:styleId="628" w:customStyle="1">
    <w:name w:val="WW8Num2z8"/>
  </w:style>
  <w:style w:type="character" w:styleId="629" w:customStyle="1">
    <w:name w:val="WW8Num4z1"/>
  </w:style>
  <w:style w:type="character" w:styleId="630" w:customStyle="1">
    <w:name w:val="WW8Num4z2"/>
  </w:style>
  <w:style w:type="character" w:styleId="631" w:customStyle="1">
    <w:name w:val="WW8Num4z3"/>
  </w:style>
  <w:style w:type="character" w:styleId="632" w:customStyle="1">
    <w:name w:val="WW8Num4z4"/>
  </w:style>
  <w:style w:type="character" w:styleId="633" w:customStyle="1">
    <w:name w:val="WW8Num4z5"/>
  </w:style>
  <w:style w:type="character" w:styleId="634" w:customStyle="1">
    <w:name w:val="WW8Num4z6"/>
  </w:style>
  <w:style w:type="character" w:styleId="635" w:customStyle="1">
    <w:name w:val="WW8Num4z7"/>
  </w:style>
  <w:style w:type="character" w:styleId="636" w:customStyle="1">
    <w:name w:val="WW8Num4z8"/>
  </w:style>
  <w:style w:type="character" w:styleId="637" w:customStyle="1">
    <w:name w:val="Основной шрифт абзаца1"/>
  </w:style>
  <w:style w:type="character" w:styleId="638">
    <w:name w:val="page number"/>
    <w:rPr>
      <w:sz w:val="24"/>
      <w:szCs w:val="24"/>
    </w:rPr>
  </w:style>
  <w:style w:type="character" w:styleId="639" w:customStyle="1">
    <w:name w:val="Заголовок 7 Знак"/>
    <w:rPr>
      <w:rFonts w:ascii="Arial" w:hAnsi="Arial"/>
      <w:sz w:val="24"/>
      <w:lang w:val="en-US"/>
    </w:rPr>
  </w:style>
  <w:style w:type="character" w:styleId="640" w:customStyle="1">
    <w:name w:val="Основной текст Знак"/>
    <w:rPr>
      <w:sz w:val="24"/>
    </w:rPr>
  </w:style>
  <w:style w:type="character" w:styleId="641" w:customStyle="1">
    <w:name w:val="Заголовок 4 Знак"/>
    <w:rPr>
      <w:b/>
      <w:sz w:val="24"/>
      <w:lang w:val="en-US"/>
    </w:rPr>
  </w:style>
  <w:style w:type="character" w:styleId="642" w:customStyle="1">
    <w:name w:val="Текст выноски Знак"/>
    <w:rPr>
      <w:rFonts w:ascii="Tahoma" w:hAnsi="Tahoma"/>
      <w:sz w:val="16"/>
      <w:szCs w:val="16"/>
    </w:rPr>
  </w:style>
  <w:style w:type="paragraph" w:styleId="643" w:customStyle="1">
    <w:name w:val="Заголовок"/>
    <w:basedOn w:val="406"/>
    <w:next w:val="644"/>
    <w:rPr>
      <w:rFonts w:ascii="PT Sans" w:hAnsi="PT Sans" w:eastAsia="Tahoma"/>
      <w:sz w:val="28"/>
      <w:szCs w:val="28"/>
    </w:rPr>
    <w:pPr>
      <w:keepNext/>
      <w:spacing w:after="120" w:before="240"/>
    </w:pPr>
  </w:style>
  <w:style w:type="paragraph" w:styleId="644">
    <w:name w:val="Body Text"/>
    <w:basedOn w:val="406"/>
    <w:rPr>
      <w:lang w:val="en-US"/>
    </w:rPr>
    <w:pPr>
      <w:ind w:firstLine="567"/>
      <w:jc w:val="both"/>
      <w:spacing w:before="120"/>
    </w:pPr>
  </w:style>
  <w:style w:type="paragraph" w:styleId="645">
    <w:name w:val="List"/>
    <w:basedOn w:val="644"/>
    <w:rPr>
      <w:rFonts w:ascii="PT Sans" w:hAnsi="PT Sans"/>
    </w:rPr>
  </w:style>
  <w:style w:type="paragraph" w:styleId="646" w:customStyle="1">
    <w:name w:val="Указатель1"/>
    <w:basedOn w:val="406"/>
    <w:rPr>
      <w:rFonts w:ascii="PT Sans" w:hAnsi="PT Sans"/>
    </w:rPr>
  </w:style>
  <w:style w:type="paragraph" w:styleId="647" w:customStyle="1">
    <w:name w:val="Верхний и нижний колонтитулы"/>
    <w:basedOn w:val="406"/>
    <w:pPr>
      <w:tabs>
        <w:tab w:val="center" w:pos="4819" w:leader="none"/>
        <w:tab w:val="right" w:pos="9638" w:leader="none"/>
      </w:tabs>
    </w:pPr>
  </w:style>
  <w:style w:type="paragraph" w:styleId="648">
    <w:name w:val="Body Text Indent"/>
    <w:basedOn w:val="406"/>
    <w:rPr>
      <w:sz w:val="20"/>
      <w:szCs w:val="20"/>
    </w:rPr>
    <w:pPr>
      <w:ind w:left="284" w:firstLine="284"/>
      <w:jc w:val="both"/>
      <w:spacing w:before="60"/>
    </w:pPr>
  </w:style>
  <w:style w:type="paragraph" w:styleId="649">
    <w:name w:val="Signature"/>
    <w:basedOn w:val="406"/>
    <w:next w:val="406"/>
    <w:pPr>
      <w:ind w:left="1276"/>
      <w:spacing w:before="600"/>
      <w:tabs>
        <w:tab w:val="left" w:pos="6237" w:leader="none"/>
      </w:tabs>
    </w:pPr>
  </w:style>
  <w:style w:type="paragraph" w:styleId="650" w:customStyle="1">
    <w:name w:val="Стиль1"/>
    <w:basedOn w:val="406"/>
    <w:rPr>
      <w:sz w:val="18"/>
      <w:szCs w:val="18"/>
    </w:rPr>
    <w:pPr>
      <w:numPr>
        <w:numId w:val="2"/>
      </w:numPr>
      <w:jc w:val="both"/>
      <w:spacing w:before="120"/>
    </w:pPr>
  </w:style>
  <w:style w:type="paragraph" w:styleId="651" w:customStyle="1">
    <w:name w:val="Стиль2"/>
    <w:basedOn w:val="650"/>
    <w:pPr>
      <w:spacing w:before="60"/>
    </w:pPr>
  </w:style>
  <w:style w:type="paragraph" w:styleId="652" w:customStyle="1">
    <w:name w:val="Перечень рисунков1"/>
    <w:basedOn w:val="406"/>
    <w:next w:val="406"/>
    <w:pPr>
      <w:ind w:left="480" w:hanging="480"/>
    </w:pPr>
  </w:style>
  <w:style w:type="paragraph" w:styleId="653" w:customStyle="1">
    <w:name w:val="Стиль3"/>
    <w:basedOn w:val="406"/>
    <w:pPr>
      <w:numPr>
        <w:numId w:val="4"/>
      </w:numPr>
      <w:jc w:val="both"/>
    </w:pPr>
  </w:style>
  <w:style w:type="paragraph" w:styleId="654" w:customStyle="1">
    <w:name w:val="Стиль4"/>
    <w:basedOn w:val="406"/>
    <w:pPr>
      <w:jc w:val="both"/>
      <w:spacing w:before="60"/>
      <w:tabs>
        <w:tab w:val="num" w:pos="0" w:leader="none"/>
      </w:tabs>
    </w:pPr>
  </w:style>
  <w:style w:type="paragraph" w:styleId="655" w:customStyle="1">
    <w:name w:val="Стиль11"/>
    <w:basedOn w:val="406"/>
    <w:pPr>
      <w:numPr>
        <w:numId w:val="5"/>
      </w:numPr>
      <w:jc w:val="both"/>
      <w:spacing w:before="120"/>
    </w:pPr>
  </w:style>
  <w:style w:type="paragraph" w:styleId="656" w:customStyle="1">
    <w:name w:val="Заголовок 6_1"/>
    <w:basedOn w:val="406"/>
    <w:rPr>
      <w:b/>
      <w:sz w:val="24"/>
      <w:szCs w:val="24"/>
    </w:rPr>
    <w:pPr>
      <w:ind w:left="1134" w:hanging="567"/>
      <w:keepNext/>
      <w:spacing w:before="240"/>
    </w:pPr>
  </w:style>
  <w:style w:type="paragraph" w:styleId="657">
    <w:name w:val="Balloon Text"/>
    <w:basedOn w:val="406"/>
    <w:rPr>
      <w:rFonts w:ascii="Tahoma" w:hAnsi="Tahoma"/>
      <w:sz w:val="16"/>
      <w:szCs w:val="16"/>
      <w:lang w:val="en-US"/>
    </w:rPr>
  </w:style>
  <w:style w:type="paragraph" w:styleId="658" w:customStyle="1">
    <w:name w:val="Содержимое врезки"/>
    <w:basedOn w:val="406"/>
  </w:style>
  <w:style w:type="character" w:styleId="659">
    <w:name w:val="annotation reference"/>
    <w:semiHidden/>
    <w:rPr>
      <w:sz w:val="16"/>
      <w:szCs w:val="16"/>
    </w:rPr>
  </w:style>
  <w:style w:type="paragraph" w:styleId="660">
    <w:name w:val="annotation text"/>
    <w:basedOn w:val="406"/>
    <w:link w:val="661"/>
    <w:semiHidden/>
  </w:style>
  <w:style w:type="character" w:styleId="661" w:customStyle="1">
    <w:name w:val="Текст примечания Знак"/>
    <w:link w:val="660"/>
    <w:semiHidden/>
    <w:rPr>
      <w:lang w:eastAsia="zh-CN"/>
    </w:rPr>
  </w:style>
  <w:style w:type="paragraph" w:styleId="662">
    <w:name w:val="annotation subject"/>
    <w:basedOn w:val="660"/>
    <w:next w:val="660"/>
    <w:link w:val="663"/>
    <w:semiHidden/>
    <w:rPr>
      <w:b/>
      <w:bCs/>
    </w:rPr>
  </w:style>
  <w:style w:type="character" w:styleId="663" w:customStyle="1">
    <w:name w:val="Тема примечания Знак"/>
    <w:link w:val="662"/>
    <w:semiHidden/>
    <w:rPr>
      <w:b/>
      <w:bCs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3</cp:revision>
  <dcterms:created xsi:type="dcterms:W3CDTF">2024-06-19T11:38:00Z</dcterms:created>
  <dcterms:modified xsi:type="dcterms:W3CDTF">2024-06-20T12:35:59Z</dcterms:modified>
</cp:coreProperties>
</file>