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261"/>
        <w:jc w:val="center"/>
        <w:spacing w:lineRule="auto" w:line="300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 xml:space="preserve">ПОЯСНИТЕЛЬНАЯ ЗАПИСКА </w:t>
      </w:r>
      <w:r>
        <w:rPr>
          <w:b/>
        </w:rPr>
      </w:r>
      <w:r/>
    </w:p>
    <w:p>
      <w:pPr>
        <w:ind w:right="-261"/>
        <w:jc w:val="center"/>
        <w:spacing w:lineRule="auto" w:line="300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к проекту постановления Правительства Пензенской области                           </w:t>
      </w:r>
      <w:r>
        <w:rPr>
          <w:b/>
        </w:rPr>
      </w:r>
      <w:r/>
    </w:p>
    <w:p>
      <w:pPr>
        <w:ind w:right="-261"/>
        <w:jc w:val="center"/>
        <w:spacing w:lineRule="auto" w:line="300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«</w:t>
      </w:r>
      <w:r>
        <w:rPr>
          <w:b/>
          <w:bCs/>
          <w:sz w:val="28"/>
          <w:szCs w:val="27"/>
        </w:rPr>
        <w:t xml:space="preserve">Об утверждении Положения об осуществлении </w:t>
      </w:r>
      <w:r>
        <w:rPr>
          <w:b/>
          <w:bCs/>
          <w:sz w:val="28"/>
          <w:szCs w:val="27"/>
        </w:rPr>
        <w:t xml:space="preserve"> регионального государственного контроля (надзора) в</w:t>
      </w:r>
      <w:r>
        <w:rPr>
          <w:b/>
          <w:bCs/>
          <w:sz w:val="28"/>
          <w:szCs w:val="27"/>
        </w:rPr>
        <w:t xml:space="preserve"> </w:t>
      </w:r>
      <w:r>
        <w:rPr>
          <w:b/>
          <w:bCs/>
          <w:sz w:val="28"/>
          <w:szCs w:val="27"/>
        </w:rPr>
        <w:t xml:space="preserve">области розничной продажи алкогольной и спиртосодержащей продукции на</w:t>
      </w:r>
      <w:r>
        <w:rPr>
          <w:b/>
          <w:bCs/>
          <w:sz w:val="28"/>
          <w:szCs w:val="27"/>
          <w:lang w:val="en-US"/>
        </w:rPr>
        <w:t xml:space="preserve"> </w:t>
      </w:r>
      <w:r>
        <w:rPr>
          <w:b/>
          <w:bCs/>
          <w:sz w:val="28"/>
          <w:szCs w:val="27"/>
        </w:rPr>
        <w:t xml:space="preserve">территории Пензенской области</w:t>
      </w:r>
      <w:r>
        <w:rPr>
          <w:b/>
          <w:sz w:val="28"/>
          <w:szCs w:val="27"/>
        </w:rPr>
        <w:t xml:space="preserve">»</w:t>
      </w:r>
      <w:r>
        <w:rPr>
          <w:b/>
        </w:rPr>
      </w:r>
      <w:r/>
    </w:p>
    <w:p>
      <w:pPr>
        <w:pStyle w:val="569"/>
        <w:jc w:val="center"/>
        <w:spacing w:lineRule="auto" w:line="300"/>
        <w:widowControl/>
        <w:rPr>
          <w:rFonts w:ascii="Times New Roman" w:hAnsi="Times New Roman" w:cs="Times New Roman"/>
          <w:b w:val="false"/>
          <w:sz w:val="28"/>
          <w:szCs w:val="27"/>
        </w:rPr>
      </w:pPr>
      <w:r>
        <w:rPr>
          <w:rFonts w:ascii="Times New Roman" w:hAnsi="Times New Roman" w:cs="Times New Roman"/>
          <w:b w:val="false"/>
          <w:sz w:val="28"/>
          <w:szCs w:val="27"/>
        </w:rPr>
      </w:r>
      <w:r>
        <w:rPr>
          <w:sz w:val="28"/>
        </w:rPr>
      </w:r>
      <w:r/>
    </w:p>
    <w:p>
      <w:pPr>
        <w:pStyle w:val="561"/>
        <w:ind w:firstLine="709"/>
        <w:jc w:val="both"/>
        <w:spacing w:lineRule="auto" w:line="300" w:after="0" w:before="0"/>
        <w:rPr>
          <w:rFonts w:ascii="Times New Roman" w:hAnsi="Times New Roman" w:cs="Times New Roman"/>
          <w:b w:val="false"/>
          <w:color w:val="auto"/>
          <w:sz w:val="28"/>
          <w:szCs w:val="27"/>
        </w:rPr>
      </w:pPr>
      <w:r>
        <w:rPr>
          <w:rFonts w:ascii="Times New Roman" w:hAnsi="Times New Roman" w:cs="Times New Roman"/>
          <w:b w:val="false"/>
          <w:color w:val="auto"/>
          <w:sz w:val="28"/>
          <w:szCs w:val="27"/>
        </w:rPr>
        <w:t xml:space="preserve">Настоящий проект постановления Правительства Пензенской области</w:t>
      </w:r>
      <w:r>
        <w:rPr>
          <w:rFonts w:ascii="Times New Roman" w:hAnsi="Times New Roman" w:cs="Times New Roman"/>
          <w:b w:val="false"/>
          <w:color w:val="auto"/>
          <w:sz w:val="28"/>
          <w:szCs w:val="27"/>
        </w:rPr>
        <w:t xml:space="preserve"> </w:t>
      </w:r>
      <w:r>
        <w:rPr>
          <w:rFonts w:ascii="Times New Roman" w:hAnsi="Times New Roman" w:cs="Times New Roman"/>
          <w:b w:val="false"/>
          <w:color w:val="auto"/>
          <w:sz w:val="28"/>
          <w:szCs w:val="27"/>
        </w:rPr>
        <w:t xml:space="preserve">«</w:t>
      </w:r>
      <w:bookmarkStart w:id="0" w:name="_GoBack"/>
      <w:r>
        <w:rPr>
          <w:rFonts w:ascii="Times New Roman" w:hAnsi="Times New Roman" w:cs="Times New Roman"/>
          <w:b w:val="false"/>
          <w:bCs w:val="false"/>
          <w:sz w:val="28"/>
          <w:szCs w:val="27"/>
        </w:rPr>
        <w:t xml:space="preserve">Об утверждении Положения об осуществлении регионального государственного контроля (надзора) в области розничной продажи алкогольной и спиртосодержащей продукции на территории Пензенской области</w:t>
      </w:r>
      <w:bookmarkEnd w:id="0"/>
      <w:r>
        <w:rPr>
          <w:rFonts w:ascii="Times New Roman" w:hAnsi="Times New Roman" w:cs="Times New Roman"/>
          <w:b w:val="false"/>
          <w:color w:val="auto"/>
          <w:sz w:val="28"/>
          <w:szCs w:val="27"/>
        </w:rPr>
        <w:t xml:space="preserve">» (далее – проект постановления) разработан в целях приведения нормативных правовых актов Пензенской области в</w:t>
      </w:r>
      <w:r>
        <w:rPr>
          <w:rFonts w:ascii="Times New Roman" w:hAnsi="Times New Roman" w:cs="Times New Roman"/>
          <w:b w:val="false"/>
          <w:color w:val="auto"/>
          <w:sz w:val="28"/>
          <w:szCs w:val="27"/>
        </w:rPr>
        <w:t xml:space="preserve"> </w:t>
      </w:r>
      <w:r>
        <w:rPr>
          <w:rFonts w:ascii="Times New Roman" w:hAnsi="Times New Roman" w:cs="Times New Roman"/>
          <w:b w:val="false"/>
          <w:color w:val="auto"/>
          <w:sz w:val="28"/>
          <w:szCs w:val="27"/>
        </w:rPr>
        <w:t xml:space="preserve">соответствие с</w:t>
      </w:r>
      <w:r>
        <w:rPr>
          <w:rFonts w:ascii="Times New Roman" w:hAnsi="Times New Roman" w:cs="Times New Roman"/>
          <w:b w:val="false"/>
          <w:color w:val="auto"/>
          <w:sz w:val="28"/>
          <w:szCs w:val="27"/>
        </w:rPr>
        <w:t xml:space="preserve"> </w:t>
      </w:r>
      <w:r>
        <w:rPr>
          <w:rFonts w:ascii="Times New Roman" w:hAnsi="Times New Roman" w:cs="Times New Roman"/>
          <w:b w:val="false"/>
          <w:color w:val="auto"/>
          <w:sz w:val="28"/>
          <w:szCs w:val="27"/>
        </w:rPr>
        <w:t xml:space="preserve">действующим законодательством. </w:t>
      </w:r>
      <w:r>
        <w:rPr>
          <w:sz w:val="28"/>
        </w:rPr>
      </w:r>
      <w:r/>
    </w:p>
    <w:p>
      <w:pPr>
        <w:pStyle w:val="570"/>
        <w:ind w:firstLine="709"/>
        <w:jc w:val="both"/>
        <w:spacing w:lineRule="auto" w:line="300"/>
        <w:rPr>
          <w:sz w:val="28"/>
          <w:szCs w:val="27"/>
        </w:rPr>
      </w:pPr>
      <w:r>
        <w:rPr>
          <w:sz w:val="28"/>
          <w:szCs w:val="27"/>
        </w:rPr>
        <w:t xml:space="preserve">Согласно Федеральному закону от 31.07.2020 № 248-ФЗ</w:t>
      </w:r>
      <w:r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«О государственном контроле (надзоре) и муниципальном контроле в</w:t>
      </w:r>
      <w:r>
        <w:rPr>
          <w:sz w:val="28"/>
          <w:szCs w:val="27"/>
        </w:rPr>
        <w:t xml:space="preserve"> </w:t>
      </w:r>
      <w:r>
        <w:rPr>
          <w:sz w:val="28"/>
          <w:szCs w:val="27"/>
        </w:rPr>
        <w:t xml:space="preserve">Российской Федерации» </w:t>
      </w:r>
      <w:r>
        <w:rPr>
          <w:sz w:val="28"/>
          <w:szCs w:val="27"/>
        </w:rPr>
        <w:t xml:space="preserve">(далее – </w:t>
      </w:r>
      <w:r>
        <w:rPr>
          <w:sz w:val="28"/>
          <w:szCs w:val="27"/>
        </w:rPr>
        <w:t xml:space="preserve">Закон о контроле</w:t>
      </w:r>
      <w:r>
        <w:rPr>
          <w:sz w:val="28"/>
          <w:szCs w:val="27"/>
        </w:rPr>
        <w:t xml:space="preserve">)</w:t>
      </w:r>
      <w:r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</w:t>
      </w:r>
      <w:r>
        <w:rPr>
          <w:sz w:val="28"/>
          <w:szCs w:val="27"/>
        </w:rPr>
        <w:t xml:space="preserve">орядок организации и</w:t>
      </w:r>
      <w:r>
        <w:rPr>
          <w:sz w:val="28"/>
          <w:szCs w:val="27"/>
        </w:rPr>
        <w:t xml:space="preserve"> </w:t>
      </w:r>
      <w:r>
        <w:rPr>
          <w:sz w:val="28"/>
          <w:szCs w:val="27"/>
        </w:rPr>
        <w:t xml:space="preserve">осуществления </w:t>
      </w:r>
      <w:r>
        <w:rPr>
          <w:sz w:val="28"/>
          <w:szCs w:val="27"/>
        </w:rPr>
        <w:t xml:space="preserve">регионального государственного контроля (надзора) устанавливается положением о виде регионального государственного контроля (надзора), утверждаемым высшим исполнительным органом государственной власти субъекта Российской Федерации (далее </w:t>
      </w:r>
      <w:r>
        <w:rPr>
          <w:sz w:val="28"/>
          <w:szCs w:val="27"/>
        </w:rPr>
        <w:t xml:space="preserve">–</w:t>
      </w:r>
      <w:r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</w:t>
      </w:r>
      <w:r>
        <w:rPr>
          <w:sz w:val="28"/>
          <w:szCs w:val="27"/>
        </w:rPr>
        <w:t xml:space="preserve">оложение).</w:t>
      </w:r>
      <w:r>
        <w:rPr>
          <w:sz w:val="28"/>
        </w:rPr>
      </w:r>
      <w:r/>
    </w:p>
    <w:p>
      <w:pPr>
        <w:pStyle w:val="570"/>
        <w:ind w:firstLine="709"/>
        <w:jc w:val="both"/>
        <w:spacing w:lineRule="auto" w:line="300"/>
        <w:rPr>
          <w:sz w:val="28"/>
          <w:szCs w:val="27"/>
        </w:rPr>
      </w:pPr>
      <w:r>
        <w:rPr>
          <w:sz w:val="28"/>
          <w:szCs w:val="27"/>
        </w:rPr>
        <w:t xml:space="preserve">З</w:t>
      </w:r>
      <w:r>
        <w:rPr>
          <w:sz w:val="28"/>
          <w:szCs w:val="27"/>
        </w:rPr>
        <w:t xml:space="preserve">аконом</w:t>
      </w:r>
      <w:r>
        <w:rPr>
          <w:sz w:val="28"/>
          <w:szCs w:val="27"/>
        </w:rPr>
        <w:t xml:space="preserve"> о контроле</w:t>
      </w:r>
      <w:r>
        <w:rPr>
          <w:sz w:val="28"/>
          <w:szCs w:val="27"/>
        </w:rPr>
        <w:t xml:space="preserve"> предусмотрены нормы</w:t>
      </w:r>
      <w:r>
        <w:rPr>
          <w:sz w:val="28"/>
          <w:szCs w:val="27"/>
        </w:rPr>
        <w:t xml:space="preserve">, касающиеся реформы контрольной (</w:t>
      </w:r>
      <w:r>
        <w:rPr>
          <w:sz w:val="28"/>
          <w:szCs w:val="27"/>
        </w:rPr>
        <w:t xml:space="preserve">надзорной</w:t>
      </w:r>
      <w:r>
        <w:rPr>
          <w:sz w:val="28"/>
          <w:szCs w:val="27"/>
        </w:rPr>
        <w:t xml:space="preserve">)</w:t>
      </w:r>
      <w:r>
        <w:rPr>
          <w:sz w:val="28"/>
          <w:szCs w:val="27"/>
        </w:rPr>
        <w:t xml:space="preserve"> деятельности. </w:t>
      </w:r>
      <w:r>
        <w:rPr>
          <w:sz w:val="28"/>
        </w:rPr>
      </w:r>
      <w:r/>
    </w:p>
    <w:p>
      <w:pPr>
        <w:ind w:firstLine="709"/>
        <w:jc w:val="both"/>
        <w:spacing w:lineRule="auto" w:line="300"/>
        <w:rPr>
          <w:rFonts w:eastAsia="Calibri"/>
          <w:sz w:val="28"/>
          <w:szCs w:val="27"/>
        </w:rPr>
      </w:pPr>
      <w:r>
        <w:rPr>
          <w:rFonts w:eastAsia="Calibri"/>
          <w:sz w:val="28"/>
          <w:szCs w:val="27"/>
        </w:rPr>
        <w:t xml:space="preserve">В настоящее время в Федеральный закон от 22.11.1995 № 171-ФЗ «О</w:t>
      </w:r>
      <w:r>
        <w:rPr>
          <w:rFonts w:eastAsia="Calibri"/>
          <w:sz w:val="28"/>
          <w:szCs w:val="27"/>
        </w:rPr>
        <w:t xml:space="preserve"> </w:t>
      </w:r>
      <w:r>
        <w:rPr>
          <w:rFonts w:eastAsia="Calibri"/>
          <w:sz w:val="28"/>
          <w:szCs w:val="27"/>
        </w:rPr>
        <w:t xml:space="preserve"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</w:t>
      </w:r>
      <w:r>
        <w:rPr>
          <w:rFonts w:eastAsia="Calibri"/>
          <w:sz w:val="28"/>
          <w:szCs w:val="27"/>
        </w:rPr>
        <w:t xml:space="preserve"> алкогольной продукции» внесены изменения, согласно которым при осуществлении регионального государственного контроля (надзора) в области розничной продажи алкогольной и спиртосодержащей продукции плановые контрольные (надзорные) мероприятия не проводятся.</w:t>
      </w:r>
      <w:r>
        <w:rPr>
          <w:sz w:val="28"/>
        </w:rPr>
      </w:r>
      <w:r/>
    </w:p>
    <w:p>
      <w:pPr>
        <w:ind w:firstLine="709"/>
        <w:jc w:val="both"/>
        <w:spacing w:lineRule="auto" w:line="300"/>
        <w:rPr>
          <w:rFonts w:eastAsia="Calibri"/>
          <w:sz w:val="28"/>
          <w:szCs w:val="27"/>
        </w:rPr>
      </w:pPr>
      <w:r>
        <w:rPr>
          <w:rFonts w:eastAsia="Calibri"/>
          <w:sz w:val="28"/>
          <w:szCs w:val="27"/>
        </w:rPr>
        <w:t xml:space="preserve">Разработанный проект постановления во исполнение требований Закона о контроле устанавливает приоритет профилактических мероприятий по отношению к контрольным (надзорным) мероприятиям.</w:t>
      </w:r>
      <w:r>
        <w:rPr>
          <w:rFonts w:eastAsia="Calibri"/>
          <w:sz w:val="28"/>
          <w:szCs w:val="27"/>
        </w:rPr>
      </w:r>
    </w:p>
    <w:p>
      <w:pPr>
        <w:ind w:firstLine="709"/>
        <w:jc w:val="both"/>
        <w:spacing w:lineRule="auto" w:line="300"/>
        <w:rPr>
          <w:rFonts w:eastAsia="Calibri"/>
          <w:sz w:val="28"/>
          <w:szCs w:val="27"/>
        </w:rPr>
      </w:pPr>
      <w:r>
        <w:rPr>
          <w:rFonts w:eastAsia="Calibri"/>
          <w:sz w:val="28"/>
          <w:szCs w:val="27"/>
        </w:rPr>
      </w:r>
      <w:r>
        <w:rPr>
          <w:rFonts w:eastAsia="Calibri"/>
          <w:sz w:val="28"/>
          <w:szCs w:val="27"/>
        </w:rPr>
      </w:r>
    </w:p>
    <w:p>
      <w:pPr>
        <w:ind w:firstLine="709"/>
        <w:jc w:val="both"/>
        <w:spacing w:lineRule="auto" w:line="300"/>
        <w:rPr>
          <w:rFonts w:eastAsia="Calibri"/>
          <w:sz w:val="28"/>
          <w:szCs w:val="27"/>
        </w:rPr>
      </w:pPr>
      <w:r>
        <w:rPr>
          <w:rFonts w:eastAsia="Calibri"/>
          <w:sz w:val="28"/>
          <w:szCs w:val="27"/>
        </w:rPr>
      </w:r>
      <w:r>
        <w:rPr>
          <w:rFonts w:eastAsia="Calibri"/>
          <w:sz w:val="28"/>
          <w:szCs w:val="27"/>
        </w:rPr>
      </w:r>
    </w:p>
    <w:tbl>
      <w:tblPr>
        <w:tblW w:w="9690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328"/>
        <w:gridCol w:w="2185"/>
        <w:gridCol w:w="2177"/>
      </w:tblGrid>
      <w:tr>
        <w:trPr>
          <w:cantSplit/>
          <w:trHeight w:val="20"/>
        </w:trPr>
        <w:tc>
          <w:tcPr>
            <w:shd w:val="clear" w:color="auto" w:fill="auto"/>
            <w:tcMar>
              <w:left w:w="57" w:type="dxa"/>
              <w:top w:w="0" w:type="auto"/>
              <w:right w:w="57" w:type="dxa"/>
              <w:bottom w:w="0" w:type="auto"/>
            </w:tcMar>
            <w:tcW w:w="5328" w:type="dxa"/>
            <w:textDirection w:val="lrTb"/>
            <w:noWrap w:val="false"/>
          </w:tcPr>
          <w:p>
            <w:pPr>
              <w:pStyle w:val="571"/>
              <w:ind w:left="0" w:right="98"/>
              <w:spacing w:after="0"/>
              <w:rPr>
                <w:spacing w:val="-4"/>
                <w:position w:val="-14"/>
                <w:sz w:val="28"/>
                <w:szCs w:val="27"/>
              </w:rPr>
            </w:pPr>
            <w:r>
              <w:rPr>
                <w:spacing w:val="-4"/>
                <w:position w:val="-14"/>
                <w:sz w:val="28"/>
                <w:szCs w:val="27"/>
              </w:rPr>
            </w:r>
            <w:r>
              <w:rPr>
                <w:sz w:val="28"/>
              </w:rPr>
              <w:t xml:space="preserve">Врио первого заместителя Министра</w:t>
            </w:r>
            <w:r/>
            <w:r>
              <w:rPr>
                <w:spacing w:val="-4"/>
                <w:position w:val="-14"/>
                <w:sz w:val="28"/>
                <w:szCs w:val="27"/>
              </w:rPr>
            </w:r>
            <w:r>
              <w:rPr>
                <w:sz w:val="28"/>
              </w:rPr>
            </w:r>
            <w:r/>
          </w:p>
        </w:tc>
        <w:tc>
          <w:tcPr>
            <w:shd w:val="clear" w:color="auto" w:fill="auto"/>
            <w:tcMar>
              <w:left w:w="57" w:type="dxa"/>
              <w:top w:w="0" w:type="auto"/>
              <w:right w:w="57" w:type="dxa"/>
              <w:bottom w:w="0" w:type="auto"/>
            </w:tcMar>
            <w:tcW w:w="2185" w:type="dxa"/>
            <w:textDirection w:val="lrTb"/>
            <w:noWrap w:val="false"/>
          </w:tcPr>
          <w:p>
            <w:pPr>
              <w:keepLines/>
              <w:keepNext/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pPr>
            <w:r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r>
            <w:r>
              <w:rPr>
                <w:sz w:val="28"/>
              </w:rPr>
            </w:r>
            <w:r/>
          </w:p>
        </w:tc>
        <w:tc>
          <w:tcPr>
            <w:shd w:val="clear" w:color="auto" w:fill="auto"/>
            <w:tcMar>
              <w:left w:w="57" w:type="dxa"/>
              <w:top w:w="0" w:type="auto"/>
              <w:right w:w="57" w:type="dxa"/>
              <w:bottom w:w="0" w:type="auto"/>
            </w:tcMar>
            <w:tcW w:w="2177" w:type="dxa"/>
            <w:textDirection w:val="lrTb"/>
            <w:noWrap w:val="false"/>
          </w:tcPr>
          <w:p>
            <w:pPr>
              <w:jc w:val="right"/>
              <w:keepLines/>
              <w:keepNext/>
              <w:rPr>
                <w:spacing w:val="-4"/>
                <w:sz w:val="28"/>
                <w:szCs w:val="27"/>
              </w:rPr>
            </w:pPr>
            <w:r>
              <w:rPr>
                <w:spacing w:val="-4"/>
                <w:sz w:val="28"/>
                <w:szCs w:val="27"/>
              </w:rPr>
            </w:r>
            <w:r>
              <w:rPr>
                <w:spacing w:val="-4"/>
                <w:sz w:val="28"/>
                <w:szCs w:val="27"/>
              </w:rPr>
              <w:t xml:space="preserve">Э.Н. Каташов</w:t>
            </w:r>
            <w:r/>
            <w:r>
              <w:rPr>
                <w:spacing w:val="-4"/>
                <w:sz w:val="28"/>
                <w:szCs w:val="27"/>
              </w:rPr>
            </w:r>
            <w:r>
              <w:rPr>
                <w:sz w:val="28"/>
              </w:rPr>
            </w:r>
            <w:r/>
          </w:p>
        </w:tc>
      </w:tr>
    </w:tbl>
    <w:tbl>
      <w:tblPr>
        <w:tblStyle w:val="573"/>
        <w:tblW w:w="9690" w:type="dxa"/>
        <w:tblInd w:w="57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3"/>
        <w:gridCol w:w="2327"/>
        <w:gridCol w:w="2460"/>
      </w:tblGrid>
      <w:tr>
        <w:trPr>
          <w:cantSplit/>
          <w:trHeight w:val="1647"/>
        </w:trPr>
        <w:tc>
          <w:tcPr>
            <w:tcMar>
              <w:left w:w="57" w:type="dxa"/>
              <w:top w:w="0" w:type="auto"/>
              <w:right w:w="57" w:type="dxa"/>
              <w:bottom w:w="0" w:type="auto"/>
            </w:tcMar>
            <w:tcW w:w="4903" w:type="dxa"/>
            <w:textDirection w:val="lrTb"/>
            <w:noWrap w:val="false"/>
          </w:tcPr>
          <w:p>
            <w:r/>
            <w:r/>
          </w:p>
          <w:p>
            <w:r/>
            <w:r/>
          </w:p>
        </w:tc>
        <w:tc>
          <w:tcPr>
            <w:tcMar>
              <w:left w:w="57" w:type="dxa"/>
              <w:top w:w="0" w:type="auto"/>
              <w:right w:w="57" w:type="dxa"/>
              <w:bottom w:w="0" w:type="auto"/>
            </w:tcMar>
            <w:tcW w:w="2327" w:type="dxa"/>
            <w:textDirection w:val="lrTb"/>
            <w:noWrap w:val="false"/>
          </w:tcPr>
          <w:p>
            <w:pPr>
              <w:ind w:left="-57"/>
              <w:keepLines/>
              <w:keepNext/>
              <w:rPr>
                <w:rFonts w:ascii="Tahoma" w:hAnsi="Tahoma" w:cs="Tahoma"/>
                <w:color w:val="FFFFFF"/>
                <w:sz w:val="28"/>
              </w:rPr>
            </w:pPr>
            <w:r>
              <w:rPr>
                <w:rFonts w:ascii="Tahoma" w:hAnsi="Tahoma" w:cs="Tahoma"/>
                <w:color w:val="FFFFFF" w:themeColor="background1"/>
                <w:sz w:val="28"/>
              </w:rPr>
              <w:t xml:space="preserve">[</w:t>
            </w:r>
            <w:r>
              <w:rPr>
                <w:rFonts w:ascii="Tahoma" w:hAnsi="Tahoma" w:cs="Tahoma"/>
                <w:color w:val="FFFFFF" w:themeColor="background1"/>
                <w:sz w:val="28"/>
              </w:rPr>
              <w:t xml:space="preserve">МЕСТО ДЛЯ ПОДПИСИ</w:t>
            </w:r>
            <w:r>
              <w:rPr>
                <w:rFonts w:ascii="Tahoma" w:hAnsi="Tahoma" w:cs="Tahoma"/>
                <w:color w:val="FFFFFF" w:themeColor="background1"/>
                <w:sz w:val="28"/>
              </w:rPr>
              <w:t xml:space="preserve">]</w:t>
            </w:r>
            <w:r>
              <w:rPr>
                <w:sz w:val="28"/>
              </w:rPr>
            </w:r>
            <w:r/>
          </w:p>
          <w:p>
            <w:pPr>
              <w:keepLines/>
              <w:keepNext/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pPr>
            <w:r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r>
            <w:r>
              <w:rPr>
                <w:sz w:val="28"/>
              </w:rPr>
            </w:r>
            <w:r/>
          </w:p>
          <w:p>
            <w:pPr>
              <w:keepLines/>
              <w:keepNext/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pPr>
            <w:r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r>
            <w:r>
              <w:rPr>
                <w:sz w:val="28"/>
              </w:rPr>
            </w:r>
            <w:r/>
          </w:p>
          <w:p>
            <w:pPr>
              <w:keepLines/>
              <w:keepNext/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pPr>
            <w:r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r>
            <w:r>
              <w:rPr>
                <w:sz w:val="28"/>
              </w:rPr>
            </w:r>
            <w:r/>
          </w:p>
          <w:p>
            <w:pPr>
              <w:keepLines/>
              <w:keepNext/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pPr>
            <w:r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r>
            <w:r>
              <w:rPr>
                <w:sz w:val="28"/>
              </w:rPr>
            </w:r>
            <w:r/>
          </w:p>
          <w:p>
            <w:pPr>
              <w:keepLines/>
              <w:keepNext/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pPr>
            <w:r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r>
            <w:r>
              <w:rPr>
                <w:sz w:val="28"/>
              </w:rPr>
            </w:r>
            <w:r/>
          </w:p>
          <w:p>
            <w:pPr>
              <w:keepLines/>
              <w:keepNext/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pPr>
            <w:r>
              <w:rPr>
                <w:rFonts w:ascii="Tahoma" w:hAnsi="Tahoma" w:cs="Tahoma"/>
                <w:color w:val="FFFFFF"/>
                <w:spacing w:val="-4"/>
                <w:sz w:val="28"/>
                <w:szCs w:val="27"/>
              </w:rPr>
            </w:r>
            <w:r>
              <w:rPr>
                <w:sz w:val="28"/>
              </w:rPr>
            </w:r>
            <w:r/>
          </w:p>
        </w:tc>
        <w:tc>
          <w:tcPr>
            <w:tcMar>
              <w:left w:w="57" w:type="dxa"/>
              <w:top w:w="0" w:type="auto"/>
              <w:right w:w="57" w:type="dxa"/>
              <w:bottom w:w="0" w:type="auto"/>
            </w:tcMar>
            <w:tcW w:w="2460" w:type="dxa"/>
            <w:textDirection w:val="lrTb"/>
            <w:noWrap w:val="false"/>
          </w:tcPr>
          <w:p>
            <w:pPr>
              <w:jc w:val="left"/>
              <w:keepLines/>
              <w:keepNext/>
              <w:rPr>
                <w:spacing w:val="-4"/>
                <w:sz w:val="28"/>
                <w:szCs w:val="27"/>
              </w:rPr>
            </w:pPr>
            <w:r>
              <w:rPr>
                <w:spacing w:val="-4"/>
                <w:sz w:val="28"/>
                <w:szCs w:val="27"/>
              </w:rPr>
            </w:r>
            <w:r>
              <w:rPr>
                <w:sz w:val="28"/>
              </w:rPr>
            </w:r>
            <w:r/>
          </w:p>
          <w:sdt>
            <w:sdtPr>
              <w15:appearance w15:val="boundingBox"/>
              <w:id w:val="1091278672"/>
              <w:rPr>
                <w:spacing w:val="-4"/>
                <w:sz w:val="27"/>
                <w:szCs w:val="27"/>
              </w:rPr>
            </w:sdtPr>
            <w:sdtContent>
              <w:p>
                <w:pPr>
                  <w:jc w:val="left"/>
                  <w:keepLines/>
                  <w:keepNext/>
                  <w:rPr>
                    <w:spacing w:val="-4"/>
                    <w:sz w:val="28"/>
                    <w:szCs w:val="27"/>
                  </w:rPr>
                </w:pPr>
                <w:r>
                  <w:rPr>
                    <w:spacing w:val="-4"/>
                    <w:sz w:val="28"/>
                    <w:szCs w:val="27"/>
                  </w:rPr>
                </w:r>
                <w:r/>
              </w:p>
              <w:p>
                <w:pPr>
                  <w:jc w:val="center"/>
                  <w:keepLines/>
                  <w:keepNext/>
                  <w:rPr>
                    <w:spacing w:val="-4"/>
                    <w:sz w:val="28"/>
                    <w:szCs w:val="27"/>
                  </w:rPr>
                </w:pPr>
                <w:r>
                  <w:rPr>
                    <w:spacing w:val="-4"/>
                    <w:sz w:val="28"/>
                    <w:szCs w:val="27"/>
                  </w:rPr>
                  <w:t xml:space="preserve">          </w:t>
                </w:r>
                <w:r/>
              </w:p>
            </w:sdtContent>
          </w:sdt>
        </w:tc>
      </w:tr>
    </w:tbl>
    <w:p>
      <w:pPr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</w:rPr>
      </w:r>
      <w:r/>
    </w:p>
    <w:p>
      <w:pPr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</w:rPr>
      </w:r>
      <w:r/>
    </w:p>
    <w:p>
      <w:pPr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</w:rPr>
      </w:r>
      <w:r/>
    </w:p>
    <w:p>
      <w:pPr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</w:rPr>
      </w:r>
      <w:r/>
    </w:p>
    <w:p>
      <w:pPr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</w:rPr>
      </w:r>
      <w:r/>
    </w:p>
    <w:p>
      <w:pPr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</w:rPr>
      </w:r>
      <w:r/>
    </w:p>
    <w:p>
      <w:pPr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</w:rPr>
      </w:r>
      <w:r/>
    </w:p>
    <w:p>
      <w:pPr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</w:rPr>
      </w:r>
      <w:r/>
    </w:p>
    <w:p>
      <w:pPr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</w:rPr>
      </w:r>
      <w:r/>
    </w:p>
    <w:p>
      <w:pPr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</w:rPr>
      </w:r>
      <w:r/>
    </w:p>
    <w:sectPr>
      <w:headerReference w:type="default" r:id="rId7"/>
      <w:headerReference w:type="even" r:id="rId8"/>
      <w:footnotePr/>
      <w:type w:val="nextPage"/>
      <w:pgSz w:w="11906" w:h="16838" w:orient="portrait"/>
      <w:pgMar w:top="1134" w:right="849" w:bottom="1134" w:left="1418" w:header="709" w:footer="709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66"/>
      <w:rPr>
        <w:rStyle w:val="568"/>
        <w:sz w:val="22"/>
        <w:szCs w:val="22"/>
      </w:rPr>
      <w:framePr w:wrap="around" w:vAnchor="text" w:hAnchor="margin" w:xAlign="center" w:y="1"/>
    </w:pPr>
    <w:r>
      <w:rPr>
        <w:rStyle w:val="568"/>
        <w:sz w:val="22"/>
        <w:szCs w:val="22"/>
      </w:rPr>
      <w:fldChar w:fldCharType="begin"/>
    </w:r>
    <w:r>
      <w:rPr>
        <w:rStyle w:val="568"/>
        <w:sz w:val="22"/>
        <w:szCs w:val="22"/>
      </w:rPr>
      <w:instrText xml:space="preserve">PAGE  </w:instrText>
    </w:r>
    <w:r>
      <w:rPr>
        <w:rStyle w:val="568"/>
        <w:sz w:val="22"/>
        <w:szCs w:val="22"/>
      </w:rPr>
      <w:fldChar w:fldCharType="separate"/>
    </w:r>
    <w:r>
      <w:rPr>
        <w:rStyle w:val="568"/>
        <w:sz w:val="22"/>
        <w:szCs w:val="22"/>
      </w:rPr>
      <w:t xml:space="preserve">3</w:t>
    </w:r>
    <w:r>
      <w:rPr>
        <w:rStyle w:val="568"/>
        <w:sz w:val="22"/>
        <w:szCs w:val="22"/>
      </w:rPr>
      <w:fldChar w:fldCharType="end"/>
    </w:r>
    <w:r/>
  </w:p>
  <w:p>
    <w:pPr>
      <w:pStyle w:val="566"/>
      <w:rPr>
        <w:sz w:val="22"/>
        <w:szCs w:val="22"/>
      </w:rPr>
    </w:pPr>
    <w:r>
      <w:rPr>
        <w:sz w:val="22"/>
        <w:szCs w:val="22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66"/>
      <w:rPr>
        <w:rStyle w:val="568"/>
      </w:rPr>
      <w:framePr w:wrap="around" w:vAnchor="text" w:hAnchor="margin" w:xAlign="center" w:y="1"/>
    </w:pPr>
    <w:r>
      <w:rPr>
        <w:rStyle w:val="568"/>
      </w:rPr>
      <w:fldChar w:fldCharType="begin"/>
    </w:r>
    <w:r>
      <w:rPr>
        <w:rStyle w:val="568"/>
      </w:rPr>
      <w:instrText xml:space="preserve">PAGE  </w:instrText>
    </w:r>
    <w:r>
      <w:rPr>
        <w:rStyle w:val="568"/>
      </w:rPr>
      <w:fldChar w:fldCharType="end"/>
    </w:r>
    <w:r/>
  </w:p>
  <w:p>
    <w:pPr>
      <w:pStyle w:val="566"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0">
    <w:name w:val="Heading 1 Char"/>
    <w:basedOn w:val="562"/>
    <w:link w:val="561"/>
    <w:uiPriority w:val="9"/>
    <w:rPr>
      <w:rFonts w:ascii="Arial" w:hAnsi="Arial" w:cs="Arial" w:eastAsia="Arial"/>
      <w:sz w:val="40"/>
      <w:szCs w:val="40"/>
    </w:rPr>
  </w:style>
  <w:style w:type="paragraph" w:styleId="391">
    <w:name w:val="Heading 2"/>
    <w:basedOn w:val="560"/>
    <w:next w:val="560"/>
    <w:link w:val="39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2">
    <w:name w:val="Heading 2 Char"/>
    <w:basedOn w:val="562"/>
    <w:link w:val="391"/>
    <w:uiPriority w:val="9"/>
    <w:rPr>
      <w:rFonts w:ascii="Arial" w:hAnsi="Arial" w:cs="Arial" w:eastAsia="Arial"/>
      <w:sz w:val="34"/>
    </w:rPr>
  </w:style>
  <w:style w:type="paragraph" w:styleId="393">
    <w:name w:val="Heading 3"/>
    <w:basedOn w:val="560"/>
    <w:next w:val="560"/>
    <w:link w:val="39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4">
    <w:name w:val="Heading 3 Char"/>
    <w:basedOn w:val="562"/>
    <w:link w:val="393"/>
    <w:uiPriority w:val="9"/>
    <w:rPr>
      <w:rFonts w:ascii="Arial" w:hAnsi="Arial" w:cs="Arial" w:eastAsia="Arial"/>
      <w:sz w:val="30"/>
      <w:szCs w:val="30"/>
    </w:rPr>
  </w:style>
  <w:style w:type="paragraph" w:styleId="395">
    <w:name w:val="Heading 4"/>
    <w:basedOn w:val="560"/>
    <w:next w:val="560"/>
    <w:link w:val="39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6">
    <w:name w:val="Heading 4 Char"/>
    <w:basedOn w:val="562"/>
    <w:link w:val="395"/>
    <w:uiPriority w:val="9"/>
    <w:rPr>
      <w:rFonts w:ascii="Arial" w:hAnsi="Arial" w:cs="Arial" w:eastAsia="Arial"/>
      <w:b/>
      <w:bCs/>
      <w:sz w:val="26"/>
      <w:szCs w:val="26"/>
    </w:rPr>
  </w:style>
  <w:style w:type="paragraph" w:styleId="397">
    <w:name w:val="Heading 5"/>
    <w:basedOn w:val="560"/>
    <w:next w:val="560"/>
    <w:link w:val="39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8">
    <w:name w:val="Heading 5 Char"/>
    <w:basedOn w:val="562"/>
    <w:link w:val="397"/>
    <w:uiPriority w:val="9"/>
    <w:rPr>
      <w:rFonts w:ascii="Arial" w:hAnsi="Arial" w:cs="Arial" w:eastAsia="Arial"/>
      <w:b/>
      <w:bCs/>
      <w:sz w:val="24"/>
      <w:szCs w:val="24"/>
    </w:rPr>
  </w:style>
  <w:style w:type="paragraph" w:styleId="399">
    <w:name w:val="Heading 6"/>
    <w:basedOn w:val="560"/>
    <w:next w:val="560"/>
    <w:link w:val="40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0">
    <w:name w:val="Heading 6 Char"/>
    <w:basedOn w:val="562"/>
    <w:link w:val="399"/>
    <w:uiPriority w:val="9"/>
    <w:rPr>
      <w:rFonts w:ascii="Arial" w:hAnsi="Arial" w:cs="Arial" w:eastAsia="Arial"/>
      <w:b/>
      <w:bCs/>
      <w:sz w:val="22"/>
      <w:szCs w:val="22"/>
    </w:rPr>
  </w:style>
  <w:style w:type="paragraph" w:styleId="401">
    <w:name w:val="Heading 7"/>
    <w:basedOn w:val="560"/>
    <w:next w:val="560"/>
    <w:link w:val="40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2">
    <w:name w:val="Heading 7 Char"/>
    <w:basedOn w:val="562"/>
    <w:link w:val="40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3">
    <w:name w:val="Heading 8"/>
    <w:basedOn w:val="560"/>
    <w:next w:val="560"/>
    <w:link w:val="40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4">
    <w:name w:val="Heading 8 Char"/>
    <w:basedOn w:val="562"/>
    <w:link w:val="403"/>
    <w:uiPriority w:val="9"/>
    <w:rPr>
      <w:rFonts w:ascii="Arial" w:hAnsi="Arial" w:cs="Arial" w:eastAsia="Arial"/>
      <w:i/>
      <w:iCs/>
      <w:sz w:val="22"/>
      <w:szCs w:val="22"/>
    </w:rPr>
  </w:style>
  <w:style w:type="paragraph" w:styleId="405">
    <w:name w:val="Heading 9"/>
    <w:basedOn w:val="560"/>
    <w:next w:val="560"/>
    <w:link w:val="40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6">
    <w:name w:val="Heading 9 Char"/>
    <w:basedOn w:val="562"/>
    <w:link w:val="405"/>
    <w:uiPriority w:val="9"/>
    <w:rPr>
      <w:rFonts w:ascii="Arial" w:hAnsi="Arial" w:cs="Arial" w:eastAsia="Arial"/>
      <w:i/>
      <w:iCs/>
      <w:sz w:val="21"/>
      <w:szCs w:val="21"/>
    </w:rPr>
  </w:style>
  <w:style w:type="paragraph" w:styleId="407">
    <w:name w:val="List Paragraph"/>
    <w:basedOn w:val="560"/>
    <w:qFormat/>
    <w:uiPriority w:val="34"/>
    <w:pPr>
      <w:contextualSpacing w:val="true"/>
      <w:ind w:left="720"/>
    </w:pPr>
  </w:style>
  <w:style w:type="paragraph" w:styleId="408">
    <w:name w:val="No Spacing"/>
    <w:qFormat/>
    <w:uiPriority w:val="1"/>
    <w:pPr>
      <w:spacing w:lineRule="auto" w:line="240" w:after="0" w:before="0"/>
    </w:pPr>
  </w:style>
  <w:style w:type="paragraph" w:styleId="409">
    <w:name w:val="Title"/>
    <w:basedOn w:val="560"/>
    <w:next w:val="560"/>
    <w:link w:val="410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0">
    <w:name w:val="Title Char"/>
    <w:basedOn w:val="562"/>
    <w:link w:val="409"/>
    <w:uiPriority w:val="10"/>
    <w:rPr>
      <w:sz w:val="48"/>
      <w:szCs w:val="48"/>
    </w:rPr>
  </w:style>
  <w:style w:type="paragraph" w:styleId="411">
    <w:name w:val="Subtitle"/>
    <w:basedOn w:val="560"/>
    <w:next w:val="560"/>
    <w:link w:val="412"/>
    <w:qFormat/>
    <w:uiPriority w:val="11"/>
    <w:rPr>
      <w:sz w:val="24"/>
      <w:szCs w:val="24"/>
    </w:rPr>
    <w:pPr>
      <w:spacing w:after="200" w:before="200"/>
    </w:pPr>
  </w:style>
  <w:style w:type="character" w:styleId="412">
    <w:name w:val="Subtitle Char"/>
    <w:basedOn w:val="562"/>
    <w:link w:val="411"/>
    <w:uiPriority w:val="11"/>
    <w:rPr>
      <w:sz w:val="24"/>
      <w:szCs w:val="24"/>
    </w:rPr>
  </w:style>
  <w:style w:type="paragraph" w:styleId="413">
    <w:name w:val="Quote"/>
    <w:basedOn w:val="560"/>
    <w:next w:val="560"/>
    <w:link w:val="414"/>
    <w:qFormat/>
    <w:uiPriority w:val="29"/>
    <w:rPr>
      <w:i/>
    </w:rPr>
    <w:pPr>
      <w:ind w:left="720" w:right="720"/>
    </w:pPr>
  </w:style>
  <w:style w:type="character" w:styleId="414">
    <w:name w:val="Quote Char"/>
    <w:link w:val="413"/>
    <w:uiPriority w:val="29"/>
    <w:rPr>
      <w:i/>
    </w:rPr>
  </w:style>
  <w:style w:type="paragraph" w:styleId="415">
    <w:name w:val="Intense Quote"/>
    <w:basedOn w:val="560"/>
    <w:next w:val="560"/>
    <w:link w:val="416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6">
    <w:name w:val="Intense Quote Char"/>
    <w:link w:val="415"/>
    <w:uiPriority w:val="30"/>
    <w:rPr>
      <w:i/>
    </w:rPr>
  </w:style>
  <w:style w:type="character" w:styleId="417">
    <w:name w:val="Header Char"/>
    <w:basedOn w:val="562"/>
    <w:link w:val="566"/>
    <w:uiPriority w:val="99"/>
  </w:style>
  <w:style w:type="character" w:styleId="418">
    <w:name w:val="Footer Char"/>
    <w:basedOn w:val="562"/>
    <w:link w:val="576"/>
    <w:uiPriority w:val="99"/>
  </w:style>
  <w:style w:type="paragraph" w:styleId="419">
    <w:name w:val="Caption"/>
    <w:basedOn w:val="560"/>
    <w:next w:val="56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0">
    <w:name w:val="Caption Char"/>
    <w:basedOn w:val="419"/>
    <w:link w:val="576"/>
    <w:uiPriority w:val="99"/>
  </w:style>
  <w:style w:type="table" w:styleId="421">
    <w:name w:val="Table Grid Light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2">
    <w:name w:val="Plain Table 1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3">
    <w:name w:val="Plain Table 2"/>
    <w:basedOn w:val="56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4">
    <w:name w:val="Plain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5">
    <w:name w:val="Plain Table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6">
    <w:name w:val="Plain Table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27">
    <w:name w:val="Grid Table 1 Light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8">
    <w:name w:val="Grid Table 1 Light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9">
    <w:name w:val="Grid Table 1 Light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Grid Table 1 Light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1">
    <w:name w:val="Grid Table 1 Light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5">
    <w:name w:val="Grid Table 2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36">
    <w:name w:val="Grid Table 2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37">
    <w:name w:val="Grid Table 2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38">
    <w:name w:val="Grid Table 2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3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3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3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4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49">
    <w:name w:val="Grid Table 4 - Accent 1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0">
    <w:name w:val="Grid Table 4 - Accent 2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1">
    <w:name w:val="Grid Table 4 - Accent 3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2">
    <w:name w:val="Grid Table 4 - Accent 4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3">
    <w:name w:val="Grid Table 4 - Accent 5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4">
    <w:name w:val="Grid Table 4 - Accent 6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5">
    <w:name w:val="Grid Table 5 Dark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56">
    <w:name w:val="Grid Table 5 Dark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57">
    <w:name w:val="Grid Table 5 Dark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58">
    <w:name w:val="Grid Table 5 Dark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59">
    <w:name w:val="Grid Table 5 Dark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0">
    <w:name w:val="Grid Table 5 Dark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2">
    <w:name w:val="Grid Table 6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3">
    <w:name w:val="Grid Table 6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4">
    <w:name w:val="Grid Table 6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5">
    <w:name w:val="Grid Table 6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66">
    <w:name w:val="Grid Table 6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67">
    <w:name w:val="Grid Table 6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68">
    <w:name w:val="Grid Table 6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69">
    <w:name w:val="Grid Table 7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0">
    <w:name w:val="Grid Table 7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1">
    <w:name w:val="Grid Table 7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2">
    <w:name w:val="Grid Table 7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3">
    <w:name w:val="Grid Table 7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List Table 1 Light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List Table 1 Light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List Table 1 Light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List Table 1 Light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4">
    <w:name w:val="List Table 2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5">
    <w:name w:val="List Table 2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86">
    <w:name w:val="List Table 2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87">
    <w:name w:val="List Table 2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88">
    <w:name w:val="List Table 2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89">
    <w:name w:val="List Table 2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0">
    <w:name w:val="List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List Table 3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List Table 3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List Table 3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List Table 3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4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4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4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5 Dark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5">
    <w:name w:val="List Table 5 Dark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6">
    <w:name w:val="List Table 5 Dark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7">
    <w:name w:val="List Table 5 Dark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8">
    <w:name w:val="List Table 5 Dark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6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2">
    <w:name w:val="List Table 6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3">
    <w:name w:val="List Table 6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4">
    <w:name w:val="List Table 6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5">
    <w:name w:val="List Table 6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16">
    <w:name w:val="List Table 6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17">
    <w:name w:val="List Table 6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18">
    <w:name w:val="List Table 7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19">
    <w:name w:val="List Table 7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20">
    <w:name w:val="List Table 7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21">
    <w:name w:val="List Table 7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22">
    <w:name w:val="List Table 7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23">
    <w:name w:val="List Table 7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24">
    <w:name w:val="List Table 7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25">
    <w:name w:val="Lined - Accent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26">
    <w:name w:val="Lined - Accent 1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27">
    <w:name w:val="Lined - Accent 2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28">
    <w:name w:val="Lined - Accent 3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29">
    <w:name w:val="Lined - Accent 4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0">
    <w:name w:val="Lined - Accent 5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1">
    <w:name w:val="Lined - Accent 6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2">
    <w:name w:val="Bordered &amp; Lined - Accent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3">
    <w:name w:val="Bordered &amp; Lined - Accent 1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4">
    <w:name w:val="Bordered &amp; Lined - Accent 2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5">
    <w:name w:val="Bordered &amp; Lined - Accent 3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6">
    <w:name w:val="Bordered &amp; Lined - Accent 4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7">
    <w:name w:val="Bordered &amp; Lined - Accent 5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8">
    <w:name w:val="Bordered &amp; Lined - Accent 6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9">
    <w:name w:val="Bordered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0">
    <w:name w:val="Bordered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1">
    <w:name w:val="Bordered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2">
    <w:name w:val="Bordered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3">
    <w:name w:val="Bordered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4">
    <w:name w:val="Bordered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5">
    <w:name w:val="Bordered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46">
    <w:name w:val="Hyperlink"/>
    <w:uiPriority w:val="99"/>
    <w:unhideWhenUsed/>
    <w:rPr>
      <w:color w:val="0000FF" w:themeColor="hyperlink"/>
      <w:u w:val="single"/>
    </w:rPr>
  </w:style>
  <w:style w:type="paragraph" w:styleId="547">
    <w:name w:val="footnote text"/>
    <w:basedOn w:val="560"/>
    <w:link w:val="548"/>
    <w:uiPriority w:val="99"/>
    <w:semiHidden/>
    <w:unhideWhenUsed/>
    <w:rPr>
      <w:sz w:val="18"/>
    </w:rPr>
    <w:pPr>
      <w:spacing w:lineRule="auto" w:line="240" w:after="40"/>
    </w:pPr>
  </w:style>
  <w:style w:type="character" w:styleId="548">
    <w:name w:val="Footnote Text Char"/>
    <w:link w:val="547"/>
    <w:uiPriority w:val="99"/>
    <w:rPr>
      <w:sz w:val="18"/>
    </w:rPr>
  </w:style>
  <w:style w:type="character" w:styleId="549">
    <w:name w:val="footnote reference"/>
    <w:basedOn w:val="562"/>
    <w:uiPriority w:val="99"/>
    <w:unhideWhenUsed/>
    <w:rPr>
      <w:vertAlign w:val="superscript"/>
    </w:rPr>
  </w:style>
  <w:style w:type="paragraph" w:styleId="550">
    <w:name w:val="toc 1"/>
    <w:basedOn w:val="560"/>
    <w:next w:val="560"/>
    <w:uiPriority w:val="39"/>
    <w:unhideWhenUsed/>
    <w:pPr>
      <w:ind w:left="0" w:right="0" w:firstLine="0"/>
      <w:spacing w:after="57"/>
    </w:pPr>
  </w:style>
  <w:style w:type="paragraph" w:styleId="551">
    <w:name w:val="toc 2"/>
    <w:basedOn w:val="560"/>
    <w:next w:val="560"/>
    <w:uiPriority w:val="39"/>
    <w:unhideWhenUsed/>
    <w:pPr>
      <w:ind w:left="283" w:right="0" w:firstLine="0"/>
      <w:spacing w:after="57"/>
    </w:pPr>
  </w:style>
  <w:style w:type="paragraph" w:styleId="552">
    <w:name w:val="toc 3"/>
    <w:basedOn w:val="560"/>
    <w:next w:val="560"/>
    <w:uiPriority w:val="39"/>
    <w:unhideWhenUsed/>
    <w:pPr>
      <w:ind w:left="567" w:right="0" w:firstLine="0"/>
      <w:spacing w:after="57"/>
    </w:pPr>
  </w:style>
  <w:style w:type="paragraph" w:styleId="553">
    <w:name w:val="toc 4"/>
    <w:basedOn w:val="560"/>
    <w:next w:val="560"/>
    <w:uiPriority w:val="39"/>
    <w:unhideWhenUsed/>
    <w:pPr>
      <w:ind w:left="850" w:right="0" w:firstLine="0"/>
      <w:spacing w:after="57"/>
    </w:pPr>
  </w:style>
  <w:style w:type="paragraph" w:styleId="554">
    <w:name w:val="toc 5"/>
    <w:basedOn w:val="560"/>
    <w:next w:val="560"/>
    <w:uiPriority w:val="39"/>
    <w:unhideWhenUsed/>
    <w:pPr>
      <w:ind w:left="1134" w:right="0" w:firstLine="0"/>
      <w:spacing w:after="57"/>
    </w:pPr>
  </w:style>
  <w:style w:type="paragraph" w:styleId="555">
    <w:name w:val="toc 6"/>
    <w:basedOn w:val="560"/>
    <w:next w:val="560"/>
    <w:uiPriority w:val="39"/>
    <w:unhideWhenUsed/>
    <w:pPr>
      <w:ind w:left="1417" w:right="0" w:firstLine="0"/>
      <w:spacing w:after="57"/>
    </w:pPr>
  </w:style>
  <w:style w:type="paragraph" w:styleId="556">
    <w:name w:val="toc 7"/>
    <w:basedOn w:val="560"/>
    <w:next w:val="560"/>
    <w:uiPriority w:val="39"/>
    <w:unhideWhenUsed/>
    <w:pPr>
      <w:ind w:left="1701" w:right="0" w:firstLine="0"/>
      <w:spacing w:after="57"/>
    </w:pPr>
  </w:style>
  <w:style w:type="paragraph" w:styleId="557">
    <w:name w:val="toc 8"/>
    <w:basedOn w:val="560"/>
    <w:next w:val="560"/>
    <w:uiPriority w:val="39"/>
    <w:unhideWhenUsed/>
    <w:pPr>
      <w:ind w:left="1984" w:right="0" w:firstLine="0"/>
      <w:spacing w:after="57"/>
    </w:pPr>
  </w:style>
  <w:style w:type="paragraph" w:styleId="558">
    <w:name w:val="toc 9"/>
    <w:basedOn w:val="560"/>
    <w:next w:val="560"/>
    <w:uiPriority w:val="39"/>
    <w:unhideWhenUsed/>
    <w:pPr>
      <w:ind w:left="2268" w:right="0" w:firstLine="0"/>
      <w:spacing w:after="57"/>
    </w:pPr>
  </w:style>
  <w:style w:type="paragraph" w:styleId="559">
    <w:name w:val="TOC Heading"/>
    <w:uiPriority w:val="39"/>
    <w:unhideWhenUsed/>
  </w:style>
  <w:style w:type="paragraph" w:styleId="560" w:default="1">
    <w:name w:val="Normal"/>
    <w:qFormat/>
    <w:rPr>
      <w:rFonts w:ascii="Times New Roman" w:hAnsi="Times New Roman" w:cs="Times New Roman" w:eastAsia="Times New Roman"/>
      <w:sz w:val="24"/>
      <w:szCs w:val="24"/>
    </w:rPr>
    <w:pPr>
      <w:spacing w:lineRule="auto" w:line="240" w:after="0"/>
    </w:pPr>
  </w:style>
  <w:style w:type="paragraph" w:styleId="561">
    <w:name w:val="Heading 1"/>
    <w:basedOn w:val="560"/>
    <w:next w:val="560"/>
    <w:link w:val="565"/>
    <w:qFormat/>
    <w:uiPriority w:val="99"/>
    <w:rPr>
      <w:rFonts w:ascii="Arial" w:hAnsi="Arial" w:cs="Arial" w:eastAsia="Calibri"/>
      <w:b/>
      <w:bCs/>
      <w:color w:val="26282F"/>
    </w:rPr>
    <w:pPr>
      <w:jc w:val="center"/>
      <w:spacing w:after="108" w:before="108"/>
      <w:outlineLvl w:val="0"/>
    </w:pPr>
  </w:style>
  <w:style w:type="character" w:styleId="562" w:default="1">
    <w:name w:val="Default Paragraph Font"/>
    <w:uiPriority w:val="1"/>
    <w:semiHidden/>
    <w:unhideWhenUsed/>
  </w:style>
  <w:style w:type="table" w:styleId="5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64" w:default="1">
    <w:name w:val="No List"/>
    <w:uiPriority w:val="99"/>
    <w:semiHidden/>
    <w:unhideWhenUsed/>
  </w:style>
  <w:style w:type="character" w:styleId="565" w:customStyle="1">
    <w:name w:val="Заголовок 1 Знак"/>
    <w:basedOn w:val="562"/>
    <w:link w:val="561"/>
    <w:uiPriority w:val="99"/>
    <w:rPr>
      <w:rFonts w:ascii="Arial" w:hAnsi="Arial" w:cs="Arial" w:eastAsia="Calibri"/>
      <w:b/>
      <w:bCs/>
      <w:color w:val="26282F"/>
      <w:sz w:val="24"/>
      <w:szCs w:val="24"/>
    </w:rPr>
  </w:style>
  <w:style w:type="paragraph" w:styleId="566">
    <w:name w:val="Header"/>
    <w:basedOn w:val="560"/>
    <w:link w:val="567"/>
    <w:pPr>
      <w:tabs>
        <w:tab w:val="center" w:pos="4677" w:leader="none"/>
        <w:tab w:val="right" w:pos="9355" w:leader="none"/>
      </w:tabs>
    </w:pPr>
  </w:style>
  <w:style w:type="character" w:styleId="567" w:customStyle="1">
    <w:name w:val="Верхний колонтитул Знак"/>
    <w:basedOn w:val="562"/>
    <w:link w:val="566"/>
    <w:rPr>
      <w:rFonts w:ascii="Times New Roman" w:hAnsi="Times New Roman" w:cs="Times New Roman" w:eastAsia="Times New Roman"/>
      <w:sz w:val="24"/>
      <w:szCs w:val="24"/>
    </w:rPr>
  </w:style>
  <w:style w:type="character" w:styleId="568">
    <w:name w:val="page number"/>
  </w:style>
  <w:style w:type="paragraph" w:styleId="569" w:customStyle="1">
    <w:name w:val="ConsPlusTitle"/>
    <w:uiPriority w:val="99"/>
    <w:rPr>
      <w:rFonts w:ascii="Arial" w:hAnsi="Arial" w:cs="Arial" w:eastAsia="Times New Roman"/>
      <w:b/>
      <w:bCs/>
      <w:sz w:val="20"/>
      <w:szCs w:val="20"/>
    </w:rPr>
    <w:pPr>
      <w:spacing w:lineRule="auto" w:line="240" w:after="0"/>
      <w:widowControl w:val="off"/>
    </w:pPr>
  </w:style>
  <w:style w:type="paragraph" w:styleId="570" w:customStyle="1">
    <w:name w:val="Default"/>
    <w:rPr>
      <w:rFonts w:ascii="Times New Roman" w:hAnsi="Times New Roman" w:cs="Times New Roman" w:eastAsia="Calibri"/>
      <w:color w:val="000000"/>
      <w:sz w:val="24"/>
      <w:szCs w:val="24"/>
    </w:rPr>
    <w:pPr>
      <w:spacing w:lineRule="auto" w:line="240" w:after="0"/>
    </w:pPr>
  </w:style>
  <w:style w:type="paragraph" w:styleId="571">
    <w:name w:val="Body Text Indent"/>
    <w:basedOn w:val="560"/>
    <w:link w:val="572"/>
    <w:rPr>
      <w:sz w:val="20"/>
      <w:szCs w:val="20"/>
    </w:rPr>
    <w:pPr>
      <w:ind w:left="283"/>
      <w:spacing w:after="120"/>
    </w:pPr>
  </w:style>
  <w:style w:type="character" w:styleId="572" w:customStyle="1">
    <w:name w:val="Основной текст с отступом Знак"/>
    <w:basedOn w:val="562"/>
    <w:link w:val="571"/>
    <w:rPr>
      <w:rFonts w:ascii="Times New Roman" w:hAnsi="Times New Roman" w:cs="Times New Roman" w:eastAsia="Times New Roman"/>
      <w:sz w:val="24"/>
      <w:szCs w:val="20"/>
    </w:rPr>
  </w:style>
  <w:style w:type="table" w:styleId="573">
    <w:name w:val="Table Grid"/>
    <w:basedOn w:val="563"/>
    <w:rPr>
      <w:rFonts w:ascii="Times New Roman" w:hAnsi="Times New Roman" w:cs="Times New Roman" w:eastAsia="Times New Roman"/>
      <w:sz w:val="20"/>
      <w:szCs w:val="20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574">
    <w:name w:val="Balloon Text"/>
    <w:basedOn w:val="560"/>
    <w:link w:val="575"/>
    <w:uiPriority w:val="99"/>
    <w:semiHidden/>
    <w:unhideWhenUsed/>
    <w:rPr>
      <w:rFonts w:ascii="Tahoma" w:hAnsi="Tahoma" w:cs="Tahoma"/>
      <w:sz w:val="16"/>
      <w:szCs w:val="16"/>
    </w:rPr>
  </w:style>
  <w:style w:type="character" w:styleId="575" w:customStyle="1">
    <w:name w:val="Текст выноски Знак"/>
    <w:basedOn w:val="562"/>
    <w:link w:val="574"/>
    <w:uiPriority w:val="99"/>
    <w:semiHidden/>
    <w:rPr>
      <w:rFonts w:ascii="Tahoma" w:hAnsi="Tahoma" w:cs="Tahoma" w:eastAsia="Times New Roman"/>
      <w:sz w:val="16"/>
      <w:szCs w:val="16"/>
    </w:rPr>
  </w:style>
  <w:style w:type="paragraph" w:styleId="576">
    <w:name w:val="Footer"/>
    <w:basedOn w:val="560"/>
    <w:link w:val="5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577" w:customStyle="1">
    <w:name w:val="Нижний колонтитул Знак"/>
    <w:basedOn w:val="562"/>
    <w:link w:val="576"/>
    <w:uiPriority w:val="99"/>
    <w:rPr>
      <w:rFonts w:ascii="Times New Roman" w:hAnsi="Times New Roman" w:cs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Relationship Id="rId8" Type="http://schemas.openxmlformats.org/officeDocument/2006/relationships/header" Target="header2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revision>9</cp:revision>
  <dcterms:created xsi:type="dcterms:W3CDTF">2021-08-12T11:55:00Z</dcterms:created>
  <dcterms:modified xsi:type="dcterms:W3CDTF">2021-09-08T12:03:19Z</dcterms:modified>
</cp:coreProperties>
</file>