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СВОДНЫЙ ОТЧЕТ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проекта нормативного правового акта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345"/>
        <w:gridCol w:w="8882"/>
      </w:tblGrid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Наименование разработчика: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1.2.Вид и наименование проекта нормативного правового акта: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-45" w:right="0" w:firstLine="45"/>
              <w:jc w:val="both"/>
              <w:outlineLvl w:val="2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 xml:space="preserve">Проект </w:t>
            </w:r>
            <w:r>
              <w:rPr>
                <w:sz w:val="28"/>
                <w:szCs w:val="28"/>
              </w:rPr>
              <w:t>постановления Правительства Пензенской области «</w:t>
            </w:r>
            <w:r>
              <w:rPr>
                <w:bCs/>
                <w:sz w:val="28"/>
                <w:szCs w:val="28"/>
              </w:rPr>
              <w:t>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Проект нормативного правового акта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 для субъектов предпринимательской  деятельности.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30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8"/>
                <w:szCs w:val="27"/>
              </w:rPr>
              <w:t>Проект постановления Правительства Пензенской области «</w:t>
            </w:r>
            <w:bookmarkStart w:id="1" w:name="_GoBack"/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7"/>
              </w:rPr>
              <w:t>Об утверждении Положения об осуществлении регионального государственного контроля (надзора) в области розничной продажи алкогольной и спиртосодержащей продукции на территории Пензенской области</w:t>
            </w:r>
            <w:bookmarkEnd w:id="1"/>
            <w:r>
              <w:rPr>
                <w:rFonts w:cs="Times New Roman" w:ascii="Times New Roman" w:hAnsi="Times New Roman"/>
                <w:b w:val="false"/>
                <w:color w:val="auto"/>
                <w:sz w:val="28"/>
                <w:szCs w:val="27"/>
              </w:rPr>
              <w:t xml:space="preserve">» (далее – проект постановления) разработан в целях приведения нормативных правовых актов Пензенской области в соответствие с действующим законодательством. </w:t>
            </w:r>
            <w:r>
              <w:rPr>
                <w:rFonts w:eastAsia="Times New Roman" w:cs="Times New Roman" w:ascii="Times New Roman" w:hAnsi="Times New Roman"/>
                <w:sz w:val="28"/>
                <w:szCs w:val="27"/>
              </w:rPr>
              <w:t>Согласно Федеральному закону от 31.07.2020 № 248-ФЗ «О государственном контроле (надзоре) и муниципальном контроле в Российской Федерации» (далее – Закон о контроле) порядок организации и осуществления регионального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1.6.Контактная информация исполнителя разработчика: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/>
            </w:pPr>
            <w:r>
              <w:rPr>
                <w:sz w:val="28"/>
                <w:szCs w:val="28"/>
              </w:rPr>
              <w:t>Ф.И.О.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/>
            </w:pPr>
            <w:r>
              <w:rPr>
                <w:sz w:val="28"/>
                <w:szCs w:val="28"/>
              </w:rPr>
              <w:t>Должность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/>
            </w:pPr>
            <w:r>
              <w:rPr>
                <w:sz w:val="28"/>
                <w:szCs w:val="28"/>
              </w:rPr>
              <w:t>Контактный телефон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/>
            </w:pPr>
            <w:r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 Михаил Алексеевич,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- эксперт управления рынка продовольствия и лицензирования Министерства сельского хозяйства Пензенской области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56-35-51</w:t>
            </w:r>
          </w:p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lang w:val="en-US"/>
              </w:rPr>
              <w:t>mikhailefr96</w:t>
            </w:r>
            <w:r>
              <w:rPr>
                <w:rFonts w:eastAsia="Times New Roman" w:cs="Times New Roman"/>
                <w:color w:val="000000" w:themeColor="text1"/>
                <w:sz w:val="28"/>
                <w:highlight w:val="white"/>
              </w:rPr>
              <w:t>@mail.ru</w:t>
            </w:r>
          </w:p>
        </w:tc>
      </w:tr>
    </w:tbl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bookmarkStart w:id="2" w:name="Par158"/>
      <w:bookmarkStart w:id="3" w:name="Par158"/>
      <w:bookmarkEnd w:id="3"/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tbl>
      <w:tblPr>
        <w:tblW w:w="152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345"/>
        <w:gridCol w:w="8882"/>
      </w:tblGrid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В связи с вступлением в сиду Федерального закона от 31.07.2020 № 248-ФЗ «О государственном контроле (надзоре) и муниципальном контроле в Российской Федерации», государственный контроль (надзор) осуществляется на основе принятого Положения о виде контроля, которое утверждается высшим исполнительным органом государственной власти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порядка осуществления регионального контроля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>Проблема будет существовать.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2.5.Опыт решения аналогичных проблем в других субъектах Российской Федерации</w:t>
            </w:r>
          </w:p>
          <w:p>
            <w:pPr>
              <w:pStyle w:val="Style19"/>
              <w:jc w:val="both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Источники данных: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В соответствии с частью 4 статьи 98 Федерального закона от 31.07.2020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«О государственном контроле (надзоре) и муниципальном контроле в Российской Федерации», положение о контроле (надзоре) необходимо принять до 01.01.2022. В связи с этим, в других субъектах Российской Федерации идет принятие указанных нормативно-правовых актов.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Альтернативные способы решения проблемы: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bookmarkStart w:id="4" w:name="Par175"/>
      <w:bookmarkStart w:id="5" w:name="Par175"/>
      <w:bookmarkEnd w:id="5"/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 Цели предлагаемого правового регулирования и показатели</w:t>
      </w:r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/>
      </w:pPr>
      <w:r>
        <w:rPr>
          <w:b/>
          <w:sz w:val="28"/>
          <w:szCs w:val="28"/>
        </w:rPr>
        <w:t>их достижения</w:t>
      </w:r>
    </w:p>
    <w:tbl>
      <w:tblPr>
        <w:tblW w:w="15120" w:type="dxa"/>
        <w:jc w:val="center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5580"/>
        <w:gridCol w:w="4680"/>
        <w:gridCol w:w="4860"/>
      </w:tblGrid>
      <w:tr>
        <w:trPr/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>
        <w:trPr/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Осуществление регионального государственного контроля (контроля) согласно требованиям </w:t>
            </w:r>
            <w:r>
              <w:rPr>
                <w:sz w:val="28"/>
                <w:szCs w:val="28"/>
              </w:rPr>
              <w:t>Федерального закона от 31.07.2020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в соответствие с Федеральным законодательством региональных нормативных правовых актов регулирующих осуществление региональных видов контроля путем принятия соответствующего постановления Правительства Пензенской области «</w:t>
            </w:r>
            <w:r>
              <w:rPr>
                <w:bCs/>
                <w:sz w:val="28"/>
                <w:szCs w:val="28"/>
              </w:rPr>
              <w:t>О внесении изменений в отдельные постановления Правительства Пензенской области»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>
      <w:pPr>
        <w:pStyle w:val="Style19"/>
        <w:jc w:val="center"/>
        <w:rPr/>
      </w:pPr>
      <w:r>
        <w:rPr/>
      </w:r>
    </w:p>
    <w:p>
      <w:pPr>
        <w:pStyle w:val="Style1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/>
          <w:b/>
          <w:sz w:val="28"/>
        </w:rPr>
        <w:t>4. Описание основных групп субъектов предпринимательской и инвестиционной деятельности, иных лиц, интересы которых</w:t>
      </w:r>
    </w:p>
    <w:p>
      <w:pPr>
        <w:pStyle w:val="Style1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/>
          <w:b/>
          <w:sz w:val="28"/>
        </w:rPr>
        <w:t>могут быть затронуты предполагаемым правовым регулированием</w:t>
      </w:r>
      <w:bookmarkStart w:id="6" w:name="Par204"/>
      <w:bookmarkEnd w:id="6"/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5120" w:type="dxa"/>
        <w:jc w:val="center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5580"/>
        <w:gridCol w:w="4680"/>
        <w:gridCol w:w="4860"/>
      </w:tblGrid>
      <w:tr>
        <w:trPr/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4.3. Источники</w:t>
            </w:r>
          </w:p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данных</w:t>
            </w:r>
          </w:p>
        </w:tc>
      </w:tr>
      <w:tr>
        <w:trPr/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/>
            </w:pPr>
            <w:r>
              <w:rPr>
                <w:bCs/>
                <w:sz w:val="28"/>
                <w:szCs w:val="28"/>
              </w:rPr>
              <w:t xml:space="preserve">Юридические лица и индивидуальные 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продукции,  </w:t>
            </w:r>
            <w:r>
              <w:rPr>
                <w:sz w:val="28"/>
                <w:szCs w:val="28"/>
              </w:rPr>
              <w:t>сбор винограда для производства винодельческой продукции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</w:tbl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>
      <w:pPr>
        <w:pStyle w:val="Style19"/>
        <w:rPr>
          <w:sz w:val="14"/>
          <w:szCs w:val="28"/>
        </w:rPr>
      </w:pPr>
      <w:r>
        <w:rPr>
          <w:sz w:val="14"/>
          <w:szCs w:val="28"/>
        </w:rPr>
      </w:r>
    </w:p>
    <w:tbl>
      <w:tblPr>
        <w:tblW w:w="1527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00"/>
        <w:gridCol w:w="3240"/>
        <w:gridCol w:w="3141"/>
        <w:gridCol w:w="4394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ind w:left="0" w:right="0" w:hanging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 Характеристика функции </w:t>
            </w:r>
          </w:p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</w:rPr>
              <w:t>новая/изменяемая/ отменяемая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5.4. Оценка изменения численности</w:t>
            </w:r>
            <w:r>
              <w:rPr>
                <w:sz w:val="28"/>
                <w:szCs w:val="28"/>
              </w:rPr>
              <w:t xml:space="preserve"> сотрудников и/или потребностей </w:t>
            </w:r>
          </w:p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ресурсах</w:t>
            </w:r>
          </w:p>
        </w:tc>
      </w:tr>
      <w:tr>
        <w:trPr/>
        <w:tc>
          <w:tcPr>
            <w:tcW w:w="1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органа 1: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15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 органа 2: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2.1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>
      <w:pPr>
        <w:pStyle w:val="Style19"/>
        <w:numPr>
          <w:ilvl w:val="0"/>
          <w:numId w:val="0"/>
        </w:numPr>
        <w:ind w:left="0" w:right="0" w:hanging="0"/>
        <w:outlineLvl w:val="2"/>
        <w:rPr>
          <w:sz w:val="28"/>
          <w:szCs w:val="28"/>
        </w:rPr>
      </w:pPr>
      <w:r>
        <w:rPr>
          <w:sz w:val="28"/>
          <w:szCs w:val="28"/>
        </w:rPr>
      </w:r>
      <w:bookmarkStart w:id="7" w:name="Par219"/>
      <w:bookmarkStart w:id="8" w:name="Par219"/>
      <w:bookmarkEnd w:id="8"/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связанных с введением предлагаемого правового регулирования</w:t>
      </w:r>
    </w:p>
    <w:p>
      <w:pPr>
        <w:pStyle w:val="Style19"/>
        <w:jc w:val="center"/>
        <w:rPr>
          <w:sz w:val="10"/>
          <w:szCs w:val="28"/>
        </w:rPr>
      </w:pPr>
      <w:r>
        <w:rPr>
          <w:sz w:val="10"/>
          <w:szCs w:val="28"/>
        </w:rPr>
      </w:r>
    </w:p>
    <w:tbl>
      <w:tblPr>
        <w:tblW w:w="1494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37"/>
        <w:gridCol w:w="4962"/>
        <w:gridCol w:w="3741"/>
      </w:tblGrid>
      <w:tr>
        <w:trPr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 Наименование функции (полномочия, обязанности или права)</w:t>
            </w:r>
          </w:p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с </w:t>
            </w:r>
            <w:hyperlink w:anchor="Par209">
              <w:r>
                <w:rPr>
                  <w:sz w:val="28"/>
                  <w:szCs w:val="28"/>
                </w:rPr>
                <w:t>пунктом 5.1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 Количественная оценка расходов или возможных поступлений, тыс. рублей</w:t>
            </w:r>
          </w:p>
        </w:tc>
      </w:tr>
      <w:tr>
        <w:trPr/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 органа 1: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1.1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i/>
                <w:i/>
              </w:rPr>
            </w:pPr>
            <w:r>
              <w:rPr>
                <w:i/>
              </w:rPr>
              <w:t>-–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/>
              <w:t>–</w:t>
            </w:r>
          </w:p>
        </w:tc>
      </w:tr>
      <w:tr>
        <w:trPr/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 органа 2: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Функция (полномочие, обязанность или право) 2.1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i/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14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Итого:</w:t>
            </w:r>
          </w:p>
        </w:tc>
      </w:tr>
    </w:tbl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tbl>
      <w:tblPr>
        <w:tblW w:w="1506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5062"/>
      </w:tblGrid>
      <w:tr>
        <w:trPr>
          <w:trHeight w:val="282" w:hRule="atLeast"/>
        </w:trPr>
        <w:tc>
          <w:tcPr>
            <w:tcW w:w="15062" w:type="dxa"/>
            <w:tcBorders>
              <w:bottom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tbl>
      <w:tblPr>
        <w:tblW w:w="1506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5062"/>
      </w:tblGrid>
      <w:tr>
        <w:trPr>
          <w:trHeight w:val="357" w:hRule="atLeast"/>
        </w:trPr>
        <w:tc>
          <w:tcPr>
            <w:tcW w:w="15062" w:type="dxa"/>
            <w:tcBorders>
              <w:bottom w:val="single" w:sz="4" w:space="0" w:color="000000"/>
            </w:tcBorders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bookmarkStart w:id="9" w:name="Par237"/>
      <w:bookmarkStart w:id="10" w:name="Par237"/>
      <w:bookmarkEnd w:id="10"/>
    </w:p>
    <w:p>
      <w:pPr>
        <w:pStyle w:val="Style19"/>
        <w:jc w:val="center"/>
        <w:rPr/>
      </w:pPr>
      <w:r>
        <w:rPr>
          <w:b/>
          <w:sz w:val="28"/>
          <w:szCs w:val="28"/>
        </w:rPr>
        <w:t>7. Новые преимущества, обязанности или ограничения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для субъектов предпринимательской и инвестиционной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деятельности либо изменение содержания существующих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обязанностей и ограничений, оценка расходов субъектов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предпринимательской и инвестиционной деятельности, связанных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с необходимостью соблюдения установленных обязанностей или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ограничений либо с изменением содержания таких обязанностей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или ограничений, а также возможные издержки и выгоды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для субъектов предпринимательской и инвестиционной</w:t>
      </w:r>
    </w:p>
    <w:p>
      <w:pPr>
        <w:pStyle w:val="Style19"/>
        <w:jc w:val="center"/>
        <w:rPr/>
      </w:pPr>
      <w:r>
        <w:rPr>
          <w:b/>
          <w:sz w:val="28"/>
          <w:szCs w:val="28"/>
        </w:rPr>
        <w:t>деятельности от предполагаемого правового регулирования</w:t>
      </w:r>
    </w:p>
    <w:p>
      <w:pPr>
        <w:pStyle w:val="Style1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4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779"/>
        <w:gridCol w:w="4868"/>
        <w:gridCol w:w="4110"/>
        <w:gridCol w:w="2182"/>
      </w:tblGrid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>
              <w:r>
                <w:rPr>
                  <w:sz w:val="28"/>
                  <w:szCs w:val="28"/>
                </w:rPr>
                <w:t>п. 4.1</w:t>
              </w:r>
            </w:hyperlink>
            <w:r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8"/>
                <w:szCs w:val="28"/>
              </w:rPr>
              <w:t>изменения существующих обязанностей и ограничений, вводимые предлагаемым</w:t>
            </w:r>
            <w:r>
              <w:rPr>
                <w:sz w:val="28"/>
                <w:szCs w:val="28"/>
              </w:rPr>
              <w:t xml:space="preserve"> правовым регулиро-ванием (с указанием соответст-вующих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ind w:left="-62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7.4. Количест -венная оценка, </w:t>
            </w:r>
          </w:p>
          <w:p>
            <w:pPr>
              <w:pStyle w:val="Style19"/>
              <w:ind w:left="-62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rPr>
                <w:i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Юридические лица и индивидуальные 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продукции, </w:t>
            </w:r>
            <w:r>
              <w:rPr>
                <w:sz w:val="28"/>
                <w:szCs w:val="28"/>
              </w:rPr>
              <w:t>сбор винограда для производства винодельческой продукции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>
      <w:pPr>
        <w:pStyle w:val="Style19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1506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5062"/>
      </w:tblGrid>
      <w:tr>
        <w:trPr>
          <w:trHeight w:val="373" w:hRule="atLeast"/>
        </w:trPr>
        <w:tc>
          <w:tcPr>
            <w:tcW w:w="15062" w:type="dxa"/>
            <w:tcBorders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Положительный эффект ожидается в связи с упорядочением административных процедур (действий), порядка их выполнения, оснований и сроков проведения проверок, закреплением ответственности должностных лиц за нарушения в ходе исполнения государственной функции, а также прав проверяемых лиц.</w:t>
            </w:r>
          </w:p>
        </w:tc>
      </w:tr>
    </w:tbl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>
      <w:pPr>
        <w:pStyle w:val="Style1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40" w:type="dxa"/>
        <w:jc w:val="center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3419"/>
        <w:gridCol w:w="5220"/>
        <w:gridCol w:w="3961"/>
        <w:gridCol w:w="2339"/>
      </w:tblGrid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 Степень  контроля рисков</w:t>
            </w:r>
          </w:p>
          <w:p>
            <w:pPr>
              <w:pStyle w:val="Style19"/>
              <w:jc w:val="center"/>
              <w:rPr>
                <w:i/>
                <w:i/>
              </w:rPr>
            </w:pPr>
            <w:r>
              <w:rPr>
                <w:i/>
              </w:rPr>
              <w:t>(полный/ частичный/ отсутствует)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Сравнение возможных вариантов решения проблемы</w:t>
      </w:r>
    </w:p>
    <w:tbl>
      <w:tblPr>
        <w:tblW w:w="1504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5507"/>
        <w:gridCol w:w="3420"/>
        <w:gridCol w:w="3240"/>
        <w:gridCol w:w="2880"/>
      </w:tblGrid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9.4. 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  <w:tr>
        <w:trPr/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sz w:val="28"/>
                <w:szCs w:val="28"/>
              </w:rPr>
              <w:t>–</w:t>
            </w:r>
          </w:p>
        </w:tc>
      </w:tr>
    </w:tbl>
    <w:p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Обоснование выбора предпочтительного варианта решения выявленной проблемы:</w:t>
      </w:r>
    </w:p>
    <w:tbl>
      <w:tblPr>
        <w:tblW w:w="15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5062"/>
      </w:tblGrid>
      <w:tr>
        <w:trPr>
          <w:trHeight w:val="372" w:hRule="atLeast"/>
        </w:trPr>
        <w:tc>
          <w:tcPr>
            <w:tcW w:w="15062" w:type="dxa"/>
            <w:tcBorders>
              <w:bottom w:val="single" w:sz="4" w:space="0" w:color="000000"/>
            </w:tcBorders>
          </w:tcPr>
          <w:p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numPr>
          <w:ilvl w:val="0"/>
          <w:numId w:val="0"/>
        </w:numPr>
        <w:ind w:left="0" w:right="0" w:hanging="0"/>
        <w:jc w:val="center"/>
        <w:outlineLvl w:val="2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10. Результаты публичных консультаций по проекту нормативного правового акта</w:t>
      </w:r>
    </w:p>
    <w:tbl>
      <w:tblPr>
        <w:tblW w:w="152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5687"/>
        <w:gridCol w:w="9540"/>
      </w:tblGrid>
      <w:tr>
        <w:trPr/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>Начало: 13.09.2021</w:t>
            </w:r>
          </w:p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>Окончание: 26.09.2021</w:t>
            </w:r>
          </w:p>
        </w:tc>
      </w:tr>
      <w:tr>
        <w:trPr/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 xml:space="preserve">из них учтено: полностью: </w:t>
            </w:r>
          </w:p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>учтено частично: __________________</w:t>
            </w:r>
          </w:p>
          <w:p>
            <w:pPr>
              <w:pStyle w:val="Style19"/>
              <w:jc w:val="both"/>
              <w:rPr/>
            </w:pPr>
            <w:r>
              <w:rPr>
                <w:sz w:val="28"/>
                <w:szCs w:val="28"/>
              </w:rPr>
              <w:t>не учтено: ________________________</w:t>
            </w:r>
          </w:p>
        </w:tc>
      </w:tr>
      <w:tr>
        <w:trPr/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outlineLvl w:val="2"/>
              <w:rPr/>
            </w:pPr>
            <w:r>
              <w:rPr>
                <w:sz w:val="28"/>
                <w:szCs w:val="28"/>
              </w:rPr>
              <w:t>https://mcx.pnzreg.ru/anonsy-obyavleniya/</w:t>
            </w:r>
          </w:p>
        </w:tc>
      </w:tr>
      <w:tr>
        <w:trPr/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0"/>
              </w:numPr>
              <w:ind w:left="0" w:right="0" w:hanging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ind w:left="-283" w:right="0" w:hanging="0"/>
        <w:rPr>
          <w:sz w:val="28"/>
          <w:szCs w:val="28"/>
        </w:rPr>
      </w:pPr>
      <w:r>
        <w:rPr>
          <w:sz w:val="28"/>
          <w:szCs w:val="28"/>
        </w:rPr>
        <w:t xml:space="preserve">Врио Министра сельского хозяйства </w:t>
      </w:r>
    </w:p>
    <w:p>
      <w:pPr>
        <w:pStyle w:val="Style19"/>
        <w:ind w:left="-283" w:right="-312" w:hanging="0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                                                                                                Р.А. Калентьев</w:t>
      </w:r>
    </w:p>
    <w:sectPr>
      <w:type w:val="nextPage"/>
      <w:pgSz w:orient="landscape" w:w="16838" w:h="11906"/>
      <w:pgMar w:left="1134" w:right="1134" w:header="0" w:top="1134" w:footer="0" w:bottom="1135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Verdan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1">
    <w:name w:val="Heading 1"/>
    <w:link w:val="393"/>
    <w:uiPriority w:val="9"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480" w:afterAutospacing="0" w:after="200"/>
      <w:ind w:left="0" w:right="0" w:hanging="0"/>
      <w:jc w:val="left"/>
      <w:outlineLvl w:val="0"/>
    </w:pPr>
    <w:rPr>
      <w:rFonts w:ascii="Arial" w:hAnsi="Arial" w:eastAsia="Arial" w:cs="Arial"/>
      <w:color w:val="000000"/>
      <w:spacing w:val="0"/>
      <w:kern w:val="0"/>
      <w:sz w:val="40"/>
      <w:szCs w:val="40"/>
      <w:highlight w:val="white"/>
      <w:highlight w:val="white"/>
      <w:lang w:val="ru-RU" w:eastAsia="en-US" w:bidi="en-US"/>
    </w:rPr>
  </w:style>
  <w:style w:type="paragraph" w:styleId="2">
    <w:name w:val="Heading 2"/>
    <w:link w:val="395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60" w:afterAutospacing="0" w:after="200"/>
      <w:ind w:left="0" w:right="0" w:hanging="0"/>
      <w:jc w:val="left"/>
      <w:outlineLvl w:val="1"/>
    </w:pPr>
    <w:rPr>
      <w:rFonts w:ascii="Arial" w:hAnsi="Arial" w:eastAsia="Arial" w:cs="Arial"/>
      <w:color w:val="000000"/>
      <w:spacing w:val="0"/>
      <w:kern w:val="0"/>
      <w:sz w:val="34"/>
      <w:szCs w:val="22"/>
      <w:highlight w:val="white"/>
      <w:highlight w:val="white"/>
      <w:lang w:val="ru-RU" w:eastAsia="en-US" w:bidi="en-US"/>
    </w:rPr>
  </w:style>
  <w:style w:type="paragraph" w:styleId="3">
    <w:name w:val="Heading 3"/>
    <w:link w:val="397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2"/>
    </w:pPr>
    <w:rPr>
      <w:rFonts w:ascii="Arial" w:hAnsi="Arial" w:eastAsia="Arial" w:cs="Arial"/>
      <w:color w:val="000000"/>
      <w:spacing w:val="0"/>
      <w:kern w:val="0"/>
      <w:sz w:val="30"/>
      <w:szCs w:val="30"/>
      <w:highlight w:val="white"/>
      <w:highlight w:val="white"/>
      <w:lang w:val="ru-RU" w:eastAsia="en-US" w:bidi="en-US"/>
    </w:rPr>
  </w:style>
  <w:style w:type="paragraph" w:styleId="4">
    <w:name w:val="Heading 4"/>
    <w:link w:val="399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3"/>
    </w:pPr>
    <w:rPr>
      <w:rFonts w:ascii="Arial" w:hAnsi="Arial" w:eastAsia="Arial" w:cs="Arial"/>
      <w:b/>
      <w:bCs/>
      <w:color w:val="000000"/>
      <w:spacing w:val="0"/>
      <w:kern w:val="0"/>
      <w:sz w:val="26"/>
      <w:szCs w:val="26"/>
      <w:highlight w:val="white"/>
      <w:highlight w:val="white"/>
      <w:lang w:val="ru-RU" w:eastAsia="en-US" w:bidi="en-US"/>
    </w:rPr>
  </w:style>
  <w:style w:type="paragraph" w:styleId="5">
    <w:name w:val="Heading 5"/>
    <w:link w:val="401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4"/>
    </w:pPr>
    <w:rPr>
      <w:rFonts w:ascii="Arial" w:hAnsi="Arial" w:eastAsia="Arial" w:cs="Arial"/>
      <w:b/>
      <w:bCs/>
      <w:color w:val="000000"/>
      <w:spacing w:val="0"/>
      <w:kern w:val="0"/>
      <w:sz w:val="24"/>
      <w:szCs w:val="24"/>
      <w:highlight w:val="white"/>
      <w:highlight w:val="white"/>
      <w:lang w:val="ru-RU" w:eastAsia="en-US" w:bidi="en-US"/>
    </w:rPr>
  </w:style>
  <w:style w:type="paragraph" w:styleId="6">
    <w:name w:val="Heading 6"/>
    <w:link w:val="403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5"/>
    </w:pPr>
    <w:rPr>
      <w:rFonts w:ascii="Arial" w:hAnsi="Arial" w:eastAsia="Arial" w:cs="Arial"/>
      <w:b/>
      <w:bCs/>
      <w:color w:val="000000"/>
      <w:spacing w:val="0"/>
      <w:kern w:val="0"/>
      <w:sz w:val="22"/>
      <w:szCs w:val="22"/>
      <w:highlight w:val="white"/>
      <w:highlight w:val="white"/>
      <w:lang w:val="ru-RU" w:eastAsia="en-US" w:bidi="en-US"/>
    </w:rPr>
  </w:style>
  <w:style w:type="paragraph" w:styleId="7">
    <w:name w:val="Heading 7"/>
    <w:link w:val="405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6"/>
    </w:pPr>
    <w:rPr>
      <w:rFonts w:ascii="Arial" w:hAnsi="Arial" w:eastAsia="Arial" w:cs="Arial"/>
      <w:b/>
      <w:bCs/>
      <w:i/>
      <w:iCs/>
      <w:color w:val="000000"/>
      <w:spacing w:val="0"/>
      <w:kern w:val="0"/>
      <w:sz w:val="22"/>
      <w:szCs w:val="22"/>
      <w:highlight w:val="white"/>
      <w:highlight w:val="white"/>
      <w:lang w:val="ru-RU" w:eastAsia="en-US" w:bidi="en-US"/>
    </w:rPr>
  </w:style>
  <w:style w:type="paragraph" w:styleId="8">
    <w:name w:val="Heading 8"/>
    <w:link w:val="407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7"/>
    </w:pPr>
    <w:rPr>
      <w:rFonts w:ascii="Arial" w:hAnsi="Arial" w:eastAsia="Arial" w:cs="Arial"/>
      <w:i/>
      <w:iCs/>
      <w:color w:val="000000"/>
      <w:spacing w:val="0"/>
      <w:kern w:val="0"/>
      <w:sz w:val="22"/>
      <w:szCs w:val="22"/>
      <w:highlight w:val="white"/>
      <w:highlight w:val="white"/>
      <w:lang w:val="ru-RU" w:eastAsia="en-US" w:bidi="en-US"/>
    </w:rPr>
  </w:style>
  <w:style w:type="paragraph" w:styleId="9">
    <w:name w:val="Heading 9"/>
    <w:link w:val="409"/>
    <w:uiPriority w:val="9"/>
    <w:unhideWhenUsed/>
    <w:qFormat/>
    <w:pPr>
      <w:keepNext w:val="true"/>
      <w:keepLines/>
      <w:widowControl/>
      <w:shd w:val="nil" w:color="auto" w:fill="FFFFFF"/>
      <w:suppressAutoHyphens w:val="true"/>
      <w:bidi w:val="0"/>
      <w:spacing w:lineRule="auto" w:line="240" w:beforeAutospacing="0" w:before="320" w:afterAutospacing="0" w:after="200"/>
      <w:ind w:left="0" w:right="0" w:hanging="0"/>
      <w:jc w:val="left"/>
      <w:outlineLvl w:val="8"/>
    </w:pPr>
    <w:rPr>
      <w:rFonts w:ascii="Arial" w:hAnsi="Arial" w:eastAsia="Arial" w:cs="Arial"/>
      <w:i/>
      <w:iCs/>
      <w:color w:val="000000"/>
      <w:spacing w:val="0"/>
      <w:kern w:val="0"/>
      <w:sz w:val="21"/>
      <w:szCs w:val="21"/>
      <w:highlight w:val="white"/>
      <w:highlight w:val="white"/>
      <w:lang w:val="ru-RU" w:eastAsia="en-US" w:bidi="en-US"/>
    </w:rPr>
  </w:style>
  <w:style w:type="character" w:styleId="Heading1Char">
    <w:name w:val="Heading 1 Char"/>
    <w:link w:val="392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link w:val="394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link w:val="396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link w:val="39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link w:val="40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link w:val="40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link w:val="40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link w:val="40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link w:val="40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link w:val="411"/>
    <w:uiPriority w:val="10"/>
    <w:qFormat/>
    <w:rPr>
      <w:sz w:val="48"/>
      <w:szCs w:val="48"/>
    </w:rPr>
  </w:style>
  <w:style w:type="character" w:styleId="SubtitleChar">
    <w:name w:val="Subtitle Char"/>
    <w:link w:val="413"/>
    <w:uiPriority w:val="11"/>
    <w:qFormat/>
    <w:rPr>
      <w:sz w:val="24"/>
      <w:szCs w:val="24"/>
    </w:rPr>
  </w:style>
  <w:style w:type="character" w:styleId="QuoteChar">
    <w:name w:val="Quote Char"/>
    <w:link w:val="415"/>
    <w:uiPriority w:val="29"/>
    <w:qFormat/>
    <w:rPr>
      <w:i/>
    </w:rPr>
  </w:style>
  <w:style w:type="character" w:styleId="IntenseQuoteChar">
    <w:name w:val="Intense Quote Char"/>
    <w:link w:val="417"/>
    <w:uiPriority w:val="30"/>
    <w:qFormat/>
    <w:rPr>
      <w:i/>
    </w:rPr>
  </w:style>
  <w:style w:type="character" w:styleId="HeaderChar">
    <w:name w:val="Header Char"/>
    <w:link w:val="419"/>
    <w:uiPriority w:val="99"/>
    <w:qFormat/>
    <w:rPr/>
  </w:style>
  <w:style w:type="character" w:styleId="FooterChar">
    <w:name w:val="Footer Char"/>
    <w:link w:val="421"/>
    <w:uiPriority w:val="99"/>
    <w:qFormat/>
    <w:rPr/>
  </w:style>
  <w:style w:type="character" w:styleId="CaptionChar">
    <w:name w:val="Caption Char"/>
    <w:link w:val="421"/>
    <w:uiPriority w:val="99"/>
    <w:qFormat/>
    <w:rPr/>
  </w:style>
  <w:style w:type="character" w:styleId="Style5">
    <w:name w:val="Интернет-ссылка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552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11">
    <w:name w:val="Основной шрифт абзаца, Знак Знак1"/>
    <w:link w:val="570"/>
    <w:semiHidden/>
    <w:qFormat/>
    <w:rPr/>
  </w:style>
  <w:style w:type="character" w:styleId="Style7">
    <w:name w:val="Гиперссылка"/>
    <w:link w:val="565"/>
    <w:qFormat/>
    <w:rPr>
      <w:color w:val="0000FF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Sans" w:hAnsi="PT Sans" w:cs="Noto Sans Devanagari"/>
    </w:rPr>
  </w:style>
  <w:style w:type="paragraph" w:styleId="Style11">
    <w:name w:val="Caption"/>
    <w:uiPriority w:val="35"/>
    <w:semiHidden/>
    <w:unhideWhenUsed/>
    <w:qFormat/>
    <w:pPr>
      <w:widowControl/>
      <w:shd w:val="nil" w:color="auto" w:fill="FFFFFF"/>
      <w:suppressAutoHyphens w:val="true"/>
      <w:bidi w:val="0"/>
      <w:spacing w:lineRule="auto" w:line="276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/>
      <w:bCs/>
      <w:color w:val="4F81BD" w:themeColor="accent1"/>
      <w:spacing w:val="0"/>
      <w:kern w:val="0"/>
      <w:sz w:val="18"/>
      <w:szCs w:val="18"/>
      <w:highlight w:val="white"/>
      <w:highlight w:val="white"/>
      <w:lang w:val="ru-RU" w:eastAsia="en-US" w:bidi="en-US"/>
    </w:rPr>
  </w:style>
  <w:style w:type="paragraph" w:styleId="Style12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Style13">
    <w:name w:val="Title"/>
    <w:link w:val="412"/>
    <w:uiPriority w:val="10"/>
    <w:qFormat/>
    <w:pPr>
      <w:widowControl/>
      <w:shd w:val="nil" w:color="auto" w:fill="FFFFFF"/>
      <w:suppressAutoHyphens w:val="true"/>
      <w:bidi w:val="0"/>
      <w:spacing w:lineRule="auto" w:line="240" w:beforeAutospacing="0" w:before="300" w:afterAutospacing="0" w:after="200"/>
      <w:ind w:left="0" w:right="0" w:hanging="0"/>
      <w:contextualSpacing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48"/>
      <w:szCs w:val="48"/>
      <w:highlight w:val="white"/>
      <w:highlight w:val="white"/>
      <w:lang w:val="ru-RU" w:eastAsia="en-US" w:bidi="en-US"/>
    </w:rPr>
  </w:style>
  <w:style w:type="paragraph" w:styleId="Style14">
    <w:name w:val="Subtitle"/>
    <w:link w:val="414"/>
    <w:uiPriority w:val="11"/>
    <w:qFormat/>
    <w:pPr>
      <w:widowControl/>
      <w:shd w:val="nil" w:color="auto" w:fill="FFFFFF"/>
      <w:suppressAutoHyphens w:val="true"/>
      <w:bidi w:val="0"/>
      <w:spacing w:lineRule="auto" w:line="240" w:beforeAutospacing="0" w:before="200" w:afterAutospacing="0" w:after="20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4"/>
      <w:szCs w:val="24"/>
      <w:highlight w:val="white"/>
      <w:highlight w:val="white"/>
      <w:lang w:val="ru-RU" w:eastAsia="en-US" w:bidi="en-US"/>
    </w:rPr>
  </w:style>
  <w:style w:type="paragraph" w:styleId="Quote">
    <w:name w:val="Quote"/>
    <w:link w:val="416"/>
    <w:uiPriority w:val="29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720" w:right="720" w:hanging="0"/>
      <w:jc w:val="left"/>
    </w:pPr>
    <w:rPr>
      <w:rFonts w:ascii="Times New Roman" w:hAnsi="Times New Roman" w:eastAsia="Times New Roman" w:cs="Times New Roman"/>
      <w:i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IntenseQuote">
    <w:name w:val="Intense Quote"/>
    <w:link w:val="418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lineRule="auto" w:line="240" w:beforeAutospacing="0" w:before="0" w:afterAutospacing="0" w:after="0"/>
      <w:ind w:left="720" w:right="720" w:hanging="0"/>
      <w:jc w:val="left"/>
    </w:pPr>
    <w:rPr>
      <w:rFonts w:ascii="Times New Roman" w:hAnsi="Times New Roman" w:eastAsia="Times New Roman" w:cs="Times New Roman"/>
      <w:i/>
      <w:color w:val="auto"/>
      <w:spacing w:val="0"/>
      <w:kern w:val="0"/>
      <w:sz w:val="20"/>
      <w:szCs w:val="22"/>
      <w:highlight w:val="white"/>
      <w:lang w:val="ru-RU" w:eastAsia="en-US" w:bidi="en-US"/>
    </w:rPr>
  </w:style>
  <w:style w:type="paragraph" w:styleId="Style15">
    <w:name w:val="Верхний и нижний колонтитулы"/>
    <w:basedOn w:val="Normal"/>
    <w:qFormat/>
    <w:pPr/>
    <w:rPr/>
  </w:style>
  <w:style w:type="paragraph" w:styleId="Style16">
    <w:name w:val="Header"/>
    <w:link w:val="420"/>
    <w:uiPriority w:val="99"/>
    <w:unhideWhenUsed/>
    <w:pPr>
      <w:widowControl/>
      <w:shd w:val="nil" w:color="auto" w:fill="FFFFFF"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Style17">
    <w:name w:val="Footer"/>
    <w:link w:val="424"/>
    <w:uiPriority w:val="99"/>
    <w:unhideWhenUsed/>
    <w:pPr>
      <w:widowControl/>
      <w:shd w:val="nil" w:color="auto" w:fill="FFFFFF"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Style18">
    <w:name w:val="Footnote Text"/>
    <w:link w:val="553"/>
    <w:uiPriority w:val="99"/>
    <w:semiHidden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4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18"/>
      <w:szCs w:val="22"/>
      <w:highlight w:val="white"/>
      <w:highlight w:val="white"/>
      <w:lang w:val="ru-RU" w:eastAsia="en-US" w:bidi="en-US"/>
    </w:rPr>
  </w:style>
  <w:style w:type="paragraph" w:styleId="12">
    <w:name w:val="TOC 1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21">
    <w:name w:val="TOC 2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283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31">
    <w:name w:val="TOC 3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567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41">
    <w:name w:val="TOC 4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85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51">
    <w:name w:val="TOC 5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1134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61">
    <w:name w:val="TOC 6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1417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71">
    <w:name w:val="TOC 7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1701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81">
    <w:name w:val="TOC 8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1984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91">
    <w:name w:val="TOC 9"/>
    <w:uiPriority w:val="39"/>
    <w:unhideWhenUsed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57"/>
      <w:ind w:left="2268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TOC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en-US" w:bidi="en-US"/>
    </w:rPr>
  </w:style>
  <w:style w:type="paragraph" w:styleId="Style19">
    <w:name w:val="Обычный"/>
    <w:link w:val="565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ru-RU" w:bidi="ar-SA"/>
    </w:rPr>
  </w:style>
  <w:style w:type="paragraph" w:styleId="ConsPlusNonformat">
    <w:name w:val="ConsPlusNonformat"/>
    <w:link w:val="565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Courier New" w:hAnsi="Courier New" w:eastAsia="Times New Roman" w:cs="Times New Roman"/>
      <w:color w:val="000000"/>
      <w:spacing w:val="0"/>
      <w:kern w:val="0"/>
      <w:sz w:val="20"/>
      <w:szCs w:val="22"/>
      <w:highlight w:val="white"/>
      <w:highlight w:val="white"/>
      <w:lang w:val="ru-RU" w:eastAsia="ru-RU" w:bidi="ar-SA"/>
    </w:rPr>
  </w:style>
  <w:style w:type="paragraph" w:styleId="UserStyle0">
    <w:name w:val="UserStyle_0"/>
    <w:basedOn w:val="Style19"/>
    <w:link w:val="566"/>
    <w:qFormat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Style20">
    <w:name w:val="Без интервала"/>
    <w:link w:val="565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Calibri" w:hAnsi="Calibri" w:eastAsia="Calibri" w:cs="Times New Roman"/>
      <w:color w:val="000000"/>
      <w:spacing w:val="0"/>
      <w:kern w:val="0"/>
      <w:sz w:val="22"/>
      <w:szCs w:val="22"/>
      <w:highlight w:val="white"/>
      <w:highlight w:val="white"/>
      <w:lang w:val="ru-RU" w:eastAsia="en-US" w:bidi="ar-SA"/>
    </w:rPr>
  </w:style>
  <w:style w:type="paragraph" w:styleId="Style21">
    <w:name w:val="Текст выноски"/>
    <w:basedOn w:val="Style19"/>
    <w:link w:val="565"/>
    <w:semiHidden/>
    <w:qFormat/>
    <w:pPr/>
    <w:rPr>
      <w:rFonts w:ascii="Tahoma" w:hAnsi="Tahoma"/>
      <w:sz w:val="16"/>
      <w:szCs w:val="16"/>
    </w:rPr>
  </w:style>
  <w:style w:type="paragraph" w:styleId="ListParagraph">
    <w:name w:val="List Paragraph"/>
    <w:basedOn w:val="Style19"/>
    <w:link w:val="565"/>
    <w:qFormat/>
    <w:pPr>
      <w:widowControl/>
      <w:spacing w:lineRule="auto" w:line="276" w:before="0" w:after="200"/>
      <w:ind w:left="720" w:right="0" w:hanging="0"/>
    </w:pPr>
    <w:rPr>
      <w:rFonts w:ascii="Calibri" w:hAnsi="Calibri"/>
      <w:sz w:val="22"/>
      <w:szCs w:val="22"/>
      <w:lang w:eastAsia="en-US"/>
    </w:rPr>
  </w:style>
  <w:style w:type="paragraph" w:styleId="13">
    <w:name w:val="1"/>
    <w:basedOn w:val="Style19"/>
    <w:link w:val="565"/>
    <w:qFormat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Style22">
    <w:name w:val=" Знак Знак Знак Знак Знак Знак Знак Знак Знак Знак Знак Знак Знак Знак"/>
    <w:basedOn w:val="Style19"/>
    <w:link w:val="565"/>
    <w:qFormat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Style23">
    <w:name w:val=" Знак"/>
    <w:basedOn w:val="Style19"/>
    <w:link w:val="565"/>
    <w:qFormat/>
    <w:pPr>
      <w:widowControl/>
      <w:tabs>
        <w:tab w:val="clear" w:pos="708"/>
        <w:tab w:val="left" w:pos="720" w:leader="none"/>
      </w:tabs>
      <w:spacing w:lineRule="exact" w:line="240" w:before="0" w:after="160"/>
      <w:ind w:left="720" w:right="0" w:hanging="720"/>
      <w:jc w:val="both"/>
    </w:pPr>
    <w:rPr>
      <w:rFonts w:ascii="Verdana" w:hAnsi="Verdana"/>
      <w:lang w:val="en-US" w:eastAsia="en-US"/>
    </w:rPr>
  </w:style>
  <w:style w:type="paragraph" w:styleId="Style24">
    <w:name w:val=" Знак Знак"/>
    <w:basedOn w:val="Style19"/>
    <w:link w:val="565"/>
    <w:qFormat/>
    <w:pPr>
      <w:widowControl/>
      <w:spacing w:lineRule="exact" w:line="240" w:before="0" w:after="160"/>
    </w:pPr>
    <w:rPr>
      <w:rFonts w:ascii="Arial" w:hAnsi="Arial"/>
      <w:lang w:val="fr-FR" w:eastAsia="en-US"/>
    </w:rPr>
  </w:style>
  <w:style w:type="paragraph" w:styleId="14">
    <w:name w:val="Стиль1"/>
    <w:basedOn w:val="Style19"/>
    <w:link w:val="565"/>
    <w:qFormat/>
    <w:pPr>
      <w:widowControl/>
      <w:spacing w:lineRule="auto" w:line="264"/>
      <w:ind w:left="0" w:right="0" w:firstLine="539"/>
      <w:jc w:val="both"/>
    </w:pPr>
    <w:rPr>
      <w:sz w:val="28"/>
      <w:szCs w:val="28"/>
    </w:rPr>
  </w:style>
  <w:style w:type="paragraph" w:styleId="Style25">
    <w:name w:val="Знак"/>
    <w:basedOn w:val="Style19"/>
    <w:link w:val="565"/>
    <w:qFormat/>
    <w:pPr>
      <w:keepLines/>
      <w:widowControl/>
      <w:spacing w:lineRule="exact" w:line="240" w:before="0" w:after="160"/>
    </w:pPr>
    <w:rPr>
      <w:rFonts w:ascii="Verdana" w:hAnsi="Verdana" w:eastAsia="MS Mincho"/>
      <w:lang w:val="en-US" w:eastAsia="en-US"/>
    </w:rPr>
  </w:style>
  <w:style w:type="paragraph" w:styleId="Style26">
    <w:name w:val=" Знак Знак Знак Знак Знак Знак Знак"/>
    <w:basedOn w:val="Style19"/>
    <w:link w:val="565"/>
    <w:qFormat/>
    <w:pPr>
      <w:widowControl/>
      <w:spacing w:lineRule="exact" w:line="240" w:before="0" w:after="160"/>
    </w:pPr>
    <w:rPr>
      <w:rFonts w:ascii="Verdana" w:hAnsi="Verdana"/>
      <w:lang w:val="en-US" w:eastAsia="en-US"/>
    </w:rPr>
  </w:style>
  <w:style w:type="paragraph" w:styleId="ConsPlusNormal">
    <w:name w:val="ConsPlusNormal"/>
    <w:link w:val="565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4"/>
      <w:szCs w:val="22"/>
      <w:highlight w:val="white"/>
      <w:highlight w:val="white"/>
      <w:lang w:val="ru-RU" w:eastAsia="ru-RU" w:bidi="ar-SA"/>
    </w:rPr>
  </w:style>
  <w:style w:type="paragraph" w:styleId="15">
    <w:name w:val=" Знак Знак1 Знак Знак"/>
    <w:basedOn w:val="Style19"/>
    <w:link w:val="565"/>
    <w:qFormat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Default" w:customStyle="1">
    <w:name w:val="Default"/>
    <w:qFormat/>
    <w:pPr>
      <w:keepNext w:val="false"/>
      <w:keepLines w:val="false"/>
      <w:pageBreakBefore w:val="false"/>
      <w:widowControl/>
      <w:shd w:val="nil" w:color="auto" w:fill="000000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highlight w:val="black"/>
      <w:highlight w:val="black"/>
      <w:u w:val="none"/>
      <w:vertAlign w:val="baseline"/>
      <w:lang w:val="ru-RU" w:eastAsia="ru-RU" w:bidi="ar-SA"/>
    </w:rPr>
  </w:style>
  <w:style w:type="numbering" w:styleId="Style27">
    <w:name w:val="Нет списка"/>
    <w:link w:val="565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LibreOffice/6.4.6.2$Linux_X86_64 LibreOffice_project/40$Build-2</Application>
  <Pages>8</Pages>
  <Words>1072</Words>
  <Characters>8784</Characters>
  <CharactersWithSpaces>9907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2021-09-13T14:24:06Z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