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2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СВОДНЫЙ ОТЧЕТ</w:t>
      </w:r>
    </w:p>
    <w:p>
      <w:pPr>
        <w:pStyle w:val="Normal"/>
        <w:spacing w:lineRule="auto" w:line="252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результатах проведения оценки регулирующего</w:t>
      </w:r>
    </w:p>
    <w:p>
      <w:pPr>
        <w:pStyle w:val="Normal"/>
        <w:spacing w:lineRule="auto" w:line="252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воздействия проекта нормативного правового акта</w:t>
      </w:r>
    </w:p>
    <w:p>
      <w:pPr>
        <w:pStyle w:val="Normal"/>
        <w:spacing w:lineRule="auto" w:line="252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5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>
      <w:pPr>
        <w:pStyle w:val="Normal"/>
        <w:numPr>
          <w:ilvl w:val="0"/>
          <w:numId w:val="0"/>
        </w:numPr>
        <w:spacing w:lineRule="auto" w:line="25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992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344"/>
        <w:gridCol w:w="8647"/>
      </w:tblGrid>
      <w:tr>
        <w:trPr/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>
        <w:trPr/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  <w:br/>
              <w:t>«О внесении изменений в Порядок предоставления субсидий на закладку и (или) уход за многолетними насаждениями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растениеводства, утвержденный постановлением Правительства Пензенской области от 13.02.2017 № 66-пП (с последующими изменениями)»</w:t>
            </w:r>
          </w:p>
        </w:tc>
      </w:tr>
      <w:tr>
        <w:trPr/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>
        <w:trPr/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предполагает внесение изменений в требования, которым должен соответствовать заявитель, а также в перечень предоставляемых заявителем документов</w:t>
            </w:r>
          </w:p>
        </w:tc>
      </w:tr>
      <w:tr>
        <w:trPr/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постановления Правительства Пензенской области предусматривает внесение изменений в Порядок предоставления субсидий на закладку и (или) уход за многолетними насаждениями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растениеводства в части включения требования к заявителям о наличии договора сельскохозяйственного страхования (в случае обращения за субсидией на закладку многолетних насаждений).</w:t>
            </w:r>
          </w:p>
        </w:tc>
      </w:tr>
      <w:tr>
        <w:trPr/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>
              <w:rPr>
                <w:sz w:val="28"/>
                <w:szCs w:val="28"/>
              </w:rPr>
              <w:t xml:space="preserve"> разработчика:</w:t>
            </w:r>
          </w:p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</w:p>
          <w:p>
            <w:pPr>
              <w:pStyle w:val="Normal"/>
              <w:spacing w:lineRule="auto" w:line="252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</w:p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Марина Игоревна</w:t>
            </w:r>
          </w:p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>
            <w:pPr>
              <w:pStyle w:val="Normal"/>
              <w:spacing w:lineRule="auto" w:line="252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68-59-</w:t>
            </w:r>
            <w:r>
              <w:rPr>
                <w:sz w:val="28"/>
                <w:szCs w:val="28"/>
                <w:lang w:val="en-US"/>
              </w:rPr>
              <w:t>27</w:t>
            </w:r>
          </w:p>
          <w:p>
            <w:pPr>
              <w:pStyle w:val="Normal"/>
              <w:spacing w:lineRule="auto" w:line="252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ivanova</w:t>
            </w:r>
            <w:r>
              <w:rPr>
                <w:sz w:val="28"/>
                <w:szCs w:val="28"/>
              </w:rPr>
              <w:t>_mcx@mail.ru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5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5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992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344"/>
        <w:gridCol w:w="8647"/>
      </w:tblGrid>
      <w:tr>
        <w:trPr/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 Описание и причины возникновения </w:t>
            </w:r>
            <w:r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FF0000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Риски утраты (гибели) посадок многолетних насаждений</w:t>
            </w:r>
            <w:r>
              <w:rPr>
                <w:sz w:val="28"/>
                <w:szCs w:val="28"/>
              </w:rPr>
              <w:t xml:space="preserve"> в результате воздействия неблагоприятных природных явлений</w:t>
            </w:r>
          </w:p>
        </w:tc>
      </w:tr>
      <w:tr>
        <w:trPr/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эффективности расходования бюджетных средств</w:t>
            </w:r>
          </w:p>
        </w:tc>
      </w:tr>
      <w:tr>
        <w:trPr/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/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Проблема будет существовать</w:t>
            </w:r>
          </w:p>
        </w:tc>
      </w:tr>
      <w:tr>
        <w:trPr/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>
              <w:rPr>
                <w:sz w:val="28"/>
                <w:szCs w:val="28"/>
              </w:rPr>
              <w:t xml:space="preserve"> </w:t>
              <w:br/>
            </w:r>
            <w:r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/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134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val="00a0" w:noVBand="0" w:noHBand="0" w:lastColumn="0" w:firstColumn="1" w:lastRow="0" w:firstRow="1"/>
      </w:tblPr>
      <w:tblGrid>
        <w:gridCol w:w="7762"/>
        <w:gridCol w:w="4252"/>
        <w:gridCol w:w="3120"/>
      </w:tblGrid>
      <w:tr>
        <w:trPr/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>
        <w:trPr/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Минимизация рисков утраты (гибели) посадок многолетних насаждений в результате воздействия неблагоприятных природных явлений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Значения результатов предоставления субсидии устанавливаются соглашениями с Министерством сельского хозяйства Российской Федерации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</w:tr>
    </w:tbl>
    <w:p>
      <w:pPr>
        <w:pStyle w:val="Normal"/>
        <w:numPr>
          <w:ilvl w:val="0"/>
          <w:numId w:val="0"/>
        </w:num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992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731"/>
        <w:gridCol w:w="4091"/>
        <w:gridCol w:w="4170"/>
      </w:tblGrid>
      <w:tr>
        <w:trPr/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 Источники данных</w:t>
            </w:r>
          </w:p>
        </w:tc>
      </w:tr>
      <w:tr>
        <w:trPr/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сельскохозяйственные товаропроизводители, осуществляющие деятельность на территории Пензенской области, за исключением граждан, ведущих личное подсобное хозяйство, и сельскохозяйственных кредитных потребительских кооперативов, а также организации и индивидуальные предприниматели, осуществляющие производство, первичную и (или) последующую (промышленную) переработку сельскохозяйственной продукции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5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5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>
      <w:pPr>
        <w:pStyle w:val="Normal"/>
        <w:spacing w:lineRule="auto" w:line="252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992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211"/>
        <w:gridCol w:w="3542"/>
        <w:gridCol w:w="2978"/>
        <w:gridCol w:w="3260"/>
      </w:tblGrid>
      <w:tr>
        <w:trPr/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bookmarkStart w:id="0" w:name="Par57"/>
            <w:bookmarkEnd w:id="0"/>
            <w:r>
              <w:rPr>
                <w:sz w:val="28"/>
                <w:szCs w:val="28"/>
              </w:rPr>
              <w:t>5.1. Наименование функции</w:t>
            </w:r>
          </w:p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 Характеристика функции</w:t>
            </w:r>
          </w:p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(новая/</w:t>
              <w:br/>
              <w:t>изменяемая/</w:t>
              <w:br/>
              <w:t>отменяемая)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других ресурсах</w:t>
            </w:r>
          </w:p>
        </w:tc>
      </w:tr>
      <w:tr>
        <w:trPr/>
        <w:tc>
          <w:tcPr>
            <w:tcW w:w="14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>
        <w:trPr/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5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5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  <w:br/>
        <w:t>связанных с введением предлагаемого правового регулирования</w:t>
      </w:r>
    </w:p>
    <w:p>
      <w:pPr>
        <w:pStyle w:val="Normal"/>
        <w:spacing w:lineRule="auto" w:line="252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009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062"/>
        <w:gridCol w:w="4394"/>
        <w:gridCol w:w="4542"/>
        <w:gridCol w:w="10"/>
      </w:tblGrid>
      <w:tr>
        <w:trPr/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обязанности или права)</w:t>
            </w:r>
          </w:p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соответствии с </w:t>
            </w:r>
            <w:hyperlink w:anchor="Par57">
              <w:r>
                <w:rPr>
                  <w:sz w:val="28"/>
                  <w:szCs w:val="28"/>
                </w:rPr>
                <w:t>пунктом 5.1</w:t>
              </w:r>
            </w:hyperlink>
            <w:r>
              <w:rPr>
                <w:sz w:val="28"/>
                <w:szCs w:val="28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  <w:br/>
              <w:t>Пензенской области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рублей</w:t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5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>
        <w:trPr/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5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 -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5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>
      <w:pPr>
        <w:pStyle w:val="Normal"/>
        <w:spacing w:lineRule="auto" w:line="25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>
      <w:pPr>
        <w:pStyle w:val="Normal"/>
        <w:spacing w:lineRule="auto" w:line="25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52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</w:p>
    <w:p>
      <w:pPr>
        <w:pStyle w:val="Normal"/>
        <w:spacing w:lineRule="auto" w:line="252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</w:t>
      </w:r>
    </w:p>
    <w:p>
      <w:pPr>
        <w:pStyle w:val="Normal"/>
        <w:spacing w:lineRule="auto" w:line="25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5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>
      <w:pPr>
        <w:pStyle w:val="Normal"/>
        <w:spacing w:lineRule="auto" w:line="252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993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4219"/>
        <w:gridCol w:w="4535"/>
        <w:gridCol w:w="3544"/>
        <w:gridCol w:w="2694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соответствии </w:t>
              <w:br/>
              <w:t xml:space="preserve">с </w:t>
            </w:r>
            <w:hyperlink w:anchor="Par57">
              <w:r>
                <w:rPr>
                  <w:sz w:val="28"/>
                  <w:szCs w:val="28"/>
                </w:rPr>
                <w:t>п. 4.1</w:t>
              </w:r>
            </w:hyperlink>
            <w:r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7.3. Описание расходов и возможных доходов, связанных </w:t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7.4. </w:t>
            </w:r>
            <w:r>
              <w:rPr>
                <w:spacing w:val="-6"/>
                <w:sz w:val="28"/>
                <w:szCs w:val="28"/>
              </w:rPr>
              <w:t>Количественная</w:t>
            </w:r>
            <w:r>
              <w:rPr>
                <w:sz w:val="28"/>
                <w:szCs w:val="28"/>
              </w:rPr>
              <w:t xml:space="preserve"> оценка,</w:t>
            </w:r>
          </w:p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рублей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сельскохозяйственные товаропроизводители, осуществляющие деятельность на территории Пензенской области, за исключением граждан, ведущих личное подсобное хозяйство, и сельскохозяйственных кредитных потребительских кооперативов, а также организации и индивидуальные предприниматели, осуществляющие производство, первичную и (или) последующую (промышленную) переработку сельскохозяйственной продукции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pacing w:val="-6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вводится водится новое требование к заявителям - </w:t>
            </w:r>
            <w:bookmarkStart w:id="1" w:name="_Hlk85016240"/>
            <w:r>
              <w:rPr>
                <w:spacing w:val="-6"/>
                <w:sz w:val="26"/>
                <w:szCs w:val="26"/>
              </w:rPr>
              <w:t>наличие договора сельскохозяйственного страхования (в случае обращения за субсидией на закладку многолетних насаждений)</w:t>
            </w:r>
            <w:bookmarkEnd w:id="1"/>
            <w:r>
              <w:rPr>
                <w:spacing w:val="-6"/>
                <w:sz w:val="26"/>
                <w:szCs w:val="26"/>
              </w:rPr>
              <w:t xml:space="preserve"> (пункты 1.1);</w:t>
            </w:r>
          </w:p>
          <w:p>
            <w:pPr>
              <w:pStyle w:val="Normal"/>
              <w:spacing w:lineRule="auto" w:line="252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в перечень документов, предоставляемых заявителем, дополняется копией договора сельскохозяйственного страхования и платежных поручений, подтверждающих оплату по договору не менее пятидесяти процентов начисленной по этому договору страховой премии.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дополнительные расходы, связанные с заключением договора сельскохозяйственного страхования</w:t>
            </w:r>
          </w:p>
          <w:p>
            <w:pPr>
              <w:pStyle w:val="Normal"/>
              <w:spacing w:lineRule="auto" w:line="2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spacing w:lineRule="auto" w:line="2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дополнительные доходы в случае наступления страхового случая по договору страхования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размер расходов зависит от условий договора сельскохозяйственного страхования </w:t>
            </w:r>
          </w:p>
          <w:p>
            <w:pPr>
              <w:pStyle w:val="Normal"/>
              <w:spacing w:lineRule="auto" w:line="25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spacing w:lineRule="auto" w:line="252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6"/>
                <w:szCs w:val="26"/>
              </w:rPr>
              <w:t>50% или 80% (в случае страхования на случай возникновения чрезвычайной ситуации природного хозяйства) стоимости страхового полиса осуществляется за счет государственной поддержки</w:t>
            </w:r>
          </w:p>
        </w:tc>
      </w:tr>
    </w:tbl>
    <w:p>
      <w:pPr>
        <w:pStyle w:val="Normal"/>
        <w:spacing w:lineRule="auto" w:line="25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>
      <w:pPr>
        <w:pStyle w:val="Normal"/>
        <w:spacing w:lineRule="auto" w:line="252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получение субсидий</w:t>
      </w:r>
    </w:p>
    <w:p>
      <w:pPr>
        <w:pStyle w:val="Normal"/>
        <w:numPr>
          <w:ilvl w:val="0"/>
          <w:numId w:val="0"/>
        </w:numPr>
        <w:spacing w:lineRule="auto" w:line="25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>
      <w:pPr>
        <w:pStyle w:val="Normal"/>
        <w:spacing w:lineRule="auto" w:line="252"/>
        <w:jc w:val="both"/>
        <w:rPr>
          <w:sz w:val="14"/>
          <w:szCs w:val="14"/>
        </w:rPr>
      </w:pPr>
      <w:r>
        <w:rPr>
          <w:sz w:val="14"/>
          <w:szCs w:val="14"/>
        </w:rPr>
      </w:r>
    </w:p>
    <w:tbl>
      <w:tblPr>
        <w:tblW w:w="14991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4077"/>
        <w:gridCol w:w="4394"/>
        <w:gridCol w:w="2692"/>
        <w:gridCol w:w="3827"/>
      </w:tblGrid>
      <w:tr>
        <w:trPr/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8.4. Степень контроля рисков</w:t>
            </w:r>
          </w:p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>
        <w:trPr/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52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0"/>
        </w:numPr>
        <w:spacing w:lineRule="auto" w:line="25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>
      <w:pPr>
        <w:pStyle w:val="Normal"/>
        <w:spacing w:lineRule="auto" w:line="252"/>
        <w:jc w:val="both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4968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904"/>
        <w:gridCol w:w="2269"/>
        <w:gridCol w:w="2296"/>
        <w:gridCol w:w="2498"/>
      </w:tblGrid>
      <w:tr>
        <w:trPr/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3</w:t>
            </w:r>
          </w:p>
        </w:tc>
      </w:tr>
      <w:tr>
        <w:trPr/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>
              <w:rPr>
                <w:spacing w:val="-8"/>
                <w:sz w:val="28"/>
                <w:szCs w:val="28"/>
              </w:rPr>
              <w:t>сатов предполагаемого право</w:t>
            </w:r>
            <w:r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>
              <w:rPr>
                <w:spacing w:val="-8"/>
                <w:sz w:val="28"/>
                <w:szCs w:val="28"/>
              </w:rPr>
              <w:t>нием предполагаемого право</w:t>
            </w:r>
            <w:r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>
      <w:pPr>
        <w:pStyle w:val="Normal"/>
        <w:spacing w:lineRule="auto" w:line="252"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spacing w:lineRule="auto" w:line="252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>
      <w:pPr>
        <w:pStyle w:val="Normal"/>
        <w:spacing w:lineRule="auto" w:line="252" w:before="280"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992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337"/>
        <w:gridCol w:w="7654"/>
      </w:tblGrid>
      <w:tr>
        <w:trPr/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310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10031"/>
        <w:gridCol w:w="5278"/>
      </w:tblGrid>
      <w:tr>
        <w:trPr/>
        <w:tc>
          <w:tcPr>
            <w:tcW w:w="10031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 сельского хозяйства Пензенской области </w:t>
            </w:r>
          </w:p>
        </w:tc>
        <w:tc>
          <w:tcPr>
            <w:tcW w:w="5278" w:type="dxa"/>
            <w:tcBorders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Р.А. Калентьев</w:t>
            </w:r>
          </w:p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567" w:top="1134" w:footer="0" w:bottom="851" w:gutter="0"/>
      <w:pgNumType w:start="1" w:fmt="decimal"/>
      <w:formProt w:val="false"/>
      <w:titlePg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swiss"/>
    <w:pitch w:val="default"/>
  </w:font>
  <w:font w:name="Cambria">
    <w:charset w:val="01"/>
    <w:family w:val="swiss"/>
    <w:pitch w:val="default"/>
  </w:font>
  <w:font w:name="Tahoma">
    <w:charset w:val="01"/>
    <w:family w:val="swiss"/>
    <w:pitch w:val="default"/>
  </w:font>
  <w:font w:name="PT San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Style2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hyphenationZone w:val="425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semiHidden="1" w:unhideWhenUsed="1" w:qFormat="1"/>
    <w:lsdException w:name="heading 6" w:locked="1" w:uiPriority="9" w:semiHidden="1" w:unhideWhenUsed="1" w:qFormat="1"/>
    <w:lsdException w:name="heading 7" w:locked="1" w:uiPriority="9" w:semiHidden="1" w:unhideWhenUsed="1" w:qFormat="1"/>
    <w:lsdException w:name="heading 8" w:locked="1" w:uiPriority="9" w:semiHidden="1" w:unhideWhenUsed="1" w:qFormat="1"/>
    <w:lsdException w:name="heading 9" w:locked="1" w:uiPriority="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uiPriority="39" w:semiHidden="1" w:unhideWhenUsed="1"/>
    <w:lsdException w:name="toc 5" w:locked="1" w:uiPriority="39" w:semiHidden="1" w:unhideWhenUsed="1"/>
    <w:lsdException w:name="toc 6" w:locked="1" w:uiPriority="39" w:semiHidden="1" w:unhideWhenUsed="1"/>
    <w:lsdException w:name="toc 7" w:locked="1" w:uiPriority="39" w:semiHidden="1" w:unhideWhenUsed="1"/>
    <w:lsdException w:name="toc 8" w:locked="1" w:uiPriority="39" w:semiHidden="1" w:unhideWhenUsed="1"/>
    <w:lsdException w:name="toc 9" w:locked="1" w:uiPriority="3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uiPriority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6137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361371"/>
    <w:pPr>
      <w:keepNext w:val="true"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Normal"/>
    <w:next w:val="Normal"/>
    <w:link w:val="20"/>
    <w:uiPriority w:val="99"/>
    <w:qFormat/>
    <w:rsid w:val="00361371"/>
    <w:pPr>
      <w:keepNext w:val="true"/>
      <w:widowControl/>
      <w:outlineLvl w:val="1"/>
    </w:pPr>
    <w:rPr>
      <w:sz w:val="24"/>
      <w:szCs w:val="24"/>
    </w:rPr>
  </w:style>
  <w:style w:type="paragraph" w:styleId="3">
    <w:name w:val="Heading 3"/>
    <w:basedOn w:val="Normal"/>
    <w:next w:val="Normal"/>
    <w:link w:val="30"/>
    <w:uiPriority w:val="99"/>
    <w:qFormat/>
    <w:rsid w:val="00361371"/>
    <w:pPr>
      <w:keepNext w:val="true"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Normal"/>
    <w:next w:val="Normal"/>
    <w:link w:val="40"/>
    <w:uiPriority w:val="99"/>
    <w:qFormat/>
    <w:rsid w:val="00361371"/>
    <w:pPr>
      <w:keepNext w:val="true"/>
      <w:jc w:val="center"/>
      <w:outlineLvl w:val="3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e657d5"/>
    <w:rPr>
      <w:rFonts w:ascii="Cambria" w:hAnsi="Cambria" w:cs="Cambria"/>
      <w:b/>
      <w:bCs/>
      <w:kern w:val="2"/>
      <w:sz w:val="32"/>
      <w:szCs w:val="32"/>
    </w:rPr>
  </w:style>
  <w:style w:type="character" w:styleId="21" w:customStyle="1">
    <w:name w:val="Заголовок 2 Знак"/>
    <w:link w:val="2"/>
    <w:uiPriority w:val="99"/>
    <w:qFormat/>
    <w:locked/>
    <w:rsid w:val="00f321c6"/>
    <w:rPr>
      <w:sz w:val="24"/>
      <w:szCs w:val="24"/>
    </w:rPr>
  </w:style>
  <w:style w:type="character" w:styleId="31" w:customStyle="1">
    <w:name w:val="Заголовок 3 Знак"/>
    <w:link w:val="3"/>
    <w:uiPriority w:val="99"/>
    <w:semiHidden/>
    <w:qFormat/>
    <w:locked/>
    <w:rsid w:val="00e657d5"/>
    <w:rPr>
      <w:rFonts w:ascii="Cambria" w:hAnsi="Cambria" w:cs="Cambria"/>
      <w:b/>
      <w:bCs/>
      <w:sz w:val="26"/>
      <w:szCs w:val="26"/>
    </w:rPr>
  </w:style>
  <w:style w:type="character" w:styleId="41" w:customStyle="1">
    <w:name w:val="Заголовок 4 Знак"/>
    <w:link w:val="4"/>
    <w:uiPriority w:val="99"/>
    <w:qFormat/>
    <w:locked/>
    <w:rsid w:val="00ad5b9c"/>
    <w:rPr>
      <w:sz w:val="28"/>
      <w:szCs w:val="28"/>
    </w:rPr>
  </w:style>
  <w:style w:type="character" w:styleId="Style10" w:customStyle="1">
    <w:name w:val="Верхний колонтитул Знак"/>
    <w:basedOn w:val="DefaultParagraphFont"/>
    <w:link w:val="a3"/>
    <w:uiPriority w:val="99"/>
    <w:qFormat/>
    <w:locked/>
    <w:rsid w:val="00d22bd0"/>
    <w:rPr/>
  </w:style>
  <w:style w:type="character" w:styleId="Style11" w:customStyle="1">
    <w:name w:val="Нижний колонтитул Знак"/>
    <w:link w:val="a5"/>
    <w:uiPriority w:val="99"/>
    <w:semiHidden/>
    <w:qFormat/>
    <w:locked/>
    <w:rsid w:val="00e657d5"/>
    <w:rPr>
      <w:sz w:val="20"/>
      <w:szCs w:val="20"/>
    </w:rPr>
  </w:style>
  <w:style w:type="character" w:styleId="Style12" w:customStyle="1">
    <w:name w:val="Текст выноски Знак"/>
    <w:link w:val="a8"/>
    <w:uiPriority w:val="99"/>
    <w:qFormat/>
    <w:locked/>
    <w:rsid w:val="0047451c"/>
    <w:rPr>
      <w:rFonts w:ascii="Tahoma" w:hAnsi="Tahoma" w:cs="Tahoma"/>
      <w:sz w:val="16"/>
      <w:szCs w:val="16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Sans" w:hAnsi="PT Sans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Normal"/>
    <w:link w:val="a4"/>
    <w:uiPriority w:val="99"/>
    <w:rsid w:val="007d107c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Style21">
    <w:name w:val="Footer"/>
    <w:basedOn w:val="Normal"/>
    <w:link w:val="a6"/>
    <w:uiPriority w:val="99"/>
    <w:rsid w:val="007d107c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Caption">
    <w:name w:val="caption"/>
    <w:basedOn w:val="Normal"/>
    <w:next w:val="Normal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BalloonText">
    <w:name w:val="Balloon Text"/>
    <w:basedOn w:val="Normal"/>
    <w:link w:val="a9"/>
    <w:uiPriority w:val="99"/>
    <w:semiHidden/>
    <w:qFormat/>
    <w:rsid w:val="0047451c"/>
    <w:pPr/>
    <w:rPr>
      <w:rFonts w:ascii="Tahoma" w:hAnsi="Tahoma" w:cs="Tahoma"/>
      <w:sz w:val="16"/>
      <w:szCs w:val="16"/>
    </w:rPr>
  </w:style>
  <w:style w:type="paragraph" w:styleId="12" w:customStyle="1">
    <w:name w:val="Стиль1"/>
    <w:basedOn w:val="Normal"/>
    <w:uiPriority w:val="99"/>
    <w:qFormat/>
    <w:rsid w:val="00d22bd0"/>
    <w:pPr>
      <w:spacing w:lineRule="auto" w:line="228"/>
      <w:jc w:val="center"/>
    </w:pPr>
    <w:rPr>
      <w:b/>
      <w:bCs/>
      <w:sz w:val="27"/>
      <w:szCs w:val="27"/>
    </w:rPr>
  </w:style>
  <w:style w:type="paragraph" w:styleId="13" w:customStyle="1">
    <w:name w:val="1"/>
    <w:basedOn w:val="Normal"/>
    <w:qFormat/>
    <w:rsid w:val="007e1f10"/>
    <w:pPr>
      <w:widowControl/>
      <w:spacing w:beforeAutospacing="1" w:afterAutospacing="1"/>
    </w:pPr>
    <w:rPr>
      <w:rFonts w:ascii="Tahoma" w:hAnsi="Tahoma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99"/>
    <w:rsid w:val="00d22bd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Application>LibreOffice/6.4.6.2$Linux_X86_64 LibreOffice_project/40$Build-2</Application>
  <Pages>4</Pages>
  <Words>547</Words>
  <Characters>4522</Characters>
  <CharactersWithSpaces>5000</CharactersWithSpaces>
  <Paragraphs>76</Paragraphs>
  <Company>Elcom Ltd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2021-06-22T10:46:00Z</dcterms:created>
  <dc:creator>Акимова Галина Константиновна</dc:creator>
  <dc:description/>
  <dc:language>ru-RU</dc:language>
  <cp:lastModifiedBy>103 admin</cp:lastModifiedBy>
  <cp:lastPrinted>2021-09-30T10:56:00Z</cp:lastPrinted>
  <dcterms:modified xsi:type="dcterms:W3CDTF">2021-10-14T08:09:00Z</dcterms:modified>
  <cp:revision>33</cp:revision>
  <dc:subject/>
  <dc:title>СВОДНЫЙ ОТЧЕТ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Elcom Ltd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