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32"/>
          <w:szCs w:val="28"/>
        </w:rPr>
      </w:pPr>
      <w:r>
        <w:rPr>
          <w:rFonts w:ascii="Arial" w:hAnsi="Arial" w:eastAsia="Arial"/>
          <w:b/>
          <w:bCs/>
          <w:sz w:val="32"/>
          <w:szCs w:val="28"/>
          <w:lang w:bidi="ar-SA" w:eastAsia="ru-RU"/>
        </w:rPr>
        <mc:AlternateContent>
          <mc:Choice Requires="wpg">
            <w:drawing>
              <wp:anchor xmlns:wp="http://schemas.openxmlformats.org/drawingml/2006/wordprocessingDrawing" distT="0" distB="0" distL="114935" distR="114935" simplePos="0" relativeHeight="524288" behindDoc="0" locked="0" layoutInCell="1" allowOverlap="1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3600" cy="279400"/>
                <wp:effectExtent l="0" t="0" r="0" b="0"/>
                <wp:wrapNone/>
                <wp:docPr id="1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63599" cy="279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Проект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38735" tIns="38735" rIns="38735" bIns="38735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style="position:absolute;mso-wrap-distance-left:9.0pt;mso-wrap-distance-top:0.0pt;mso-wrap-distance-right:9.0pt;mso-wrap-distance-bottom:0.0pt;z-index:524288;o:allowoverlap:true;o:allowincell:true;mso-position-horizontal-relative:page;margin-left:458.7pt;mso-position-horizontal:absolute;mso-position-vertical-relative:page;margin-top:36.0pt;mso-position-vertical:absolute;width:68.0pt;height:22.0pt;" coordsize="100000,100000" path="" fillcolor="#FFFFFF">
                <v:path textboxrect="0,0,0,0"/>
                <v:fill opacity="100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ascii="Arial" w:hAnsi="Arial"/>
                          <w:u w:val="single"/>
                        </w:rPr>
                        <w:t xml:space="preserve">Проект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  <w:szCs w:val="24"/>
        </w:rPr>
        <w:t xml:space="preserve">О внесении изменени</w:t>
      </w:r>
      <w:r>
        <w:rPr>
          <w:b/>
          <w:sz w:val="32"/>
          <w:szCs w:val="24"/>
        </w:rPr>
        <w:t xml:space="preserve">й</w:t>
      </w:r>
      <w:r>
        <w:rPr>
          <w:b/>
          <w:sz w:val="32"/>
          <w:szCs w:val="24"/>
        </w:rPr>
        <w:t xml:space="preserve"> в статью 2.2 Закона Пензенской области «Кодекс Пензенской области об административных правонарушениях»</w:t>
      </w:r>
      <w:r/>
    </w:p>
    <w:p>
      <w:pPr>
        <w:jc w:val="center"/>
        <w:rPr>
          <w:rFonts w:ascii="Arial" w:hAnsi="Arial"/>
          <w:b/>
          <w:bCs/>
          <w:sz w:val="32"/>
          <w:szCs w:val="28"/>
        </w:rPr>
      </w:pPr>
      <w:r>
        <w:rPr>
          <w:rFonts w:ascii="Arial" w:hAnsi="Arial"/>
          <w:b/>
          <w:bCs/>
          <w:sz w:val="32"/>
          <w:szCs w:val="28"/>
        </w:rPr>
      </w:r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Внесен Губернатором Пензенской области </w:t>
      </w:r>
      <w:r>
        <w:rPr>
          <w:sz w:val="24"/>
          <w:szCs w:val="24"/>
        </w:rPr>
        <w:t xml:space="preserve">О.В.Мельниченко</w:t>
      </w:r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1</w:t>
      </w:r>
      <w:r/>
    </w:p>
    <w:p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Внести изменение в Закон Пензенской области от 24 </w:t>
      </w:r>
      <w:r>
        <w:rPr>
          <w:sz w:val="24"/>
          <w:szCs w:val="24"/>
          <w:highlight w:val="white"/>
        </w:rPr>
        <w:t xml:space="preserve">апреля 2024 года                     № 4275-ЗПО «Кодекс Пензенской области об административных правонарушениях» (Пензенские губернские ведомости, 2024, № 37, № 50, № 57, № 63, № 98, № </w:t>
      </w:r>
      <w:r>
        <w:rPr>
          <w:sz w:val="24"/>
          <w:szCs w:val="24"/>
          <w:highlight w:val="white"/>
        </w:rPr>
        <w:t xml:space="preserve">107</w:t>
      </w:r>
      <w:r>
        <w:rPr>
          <w:sz w:val="24"/>
          <w:szCs w:val="24"/>
          <w:highlight w:val="white"/>
        </w:rPr>
        <w:t xml:space="preserve">)</w:t>
      </w:r>
      <w:r>
        <w:rPr>
          <w:sz w:val="24"/>
          <w:szCs w:val="24"/>
          <w:highlight w:val="white"/>
        </w:rPr>
        <w:t xml:space="preserve">,</w:t>
      </w:r>
      <w:r>
        <w:rPr>
          <w:sz w:val="24"/>
          <w:szCs w:val="24"/>
          <w:highlight w:val="white"/>
        </w:rPr>
        <w:t xml:space="preserve"> изложив статью 2.2 в следующей редакции:</w:t>
      </w:r>
      <w:r>
        <w:rPr>
          <w:highlight w:val="white"/>
        </w:rPr>
      </w:r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«</w:t>
      </w:r>
      <w:r>
        <w:rPr>
          <w:sz w:val="24"/>
          <w:szCs w:val="24"/>
          <w:highlight w:val="white"/>
        </w:rPr>
        <w:t xml:space="preserve">Статья 2.2. Нарушение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запретов и ограничений торговли безалкогольными тонизирующими напитками (в том числе энергетическими</w:t>
      </w:r>
      <w:r>
        <w:rPr>
          <w:sz w:val="24"/>
          <w:szCs w:val="24"/>
          <w:highlight w:val="white"/>
        </w:rPr>
        <w:t xml:space="preserve">) </w:t>
      </w:r>
      <w:r>
        <w:rPr>
          <w:highlight w:val="white"/>
        </w:rPr>
      </w:r>
    </w:p>
    <w:p>
      <w:pPr>
        <w:pStyle w:val="454"/>
        <w:numPr>
          <w:ilvl w:val="0"/>
          <w:numId w:val="12"/>
        </w:numPr>
        <w:ind w:left="0"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Нарушение </w:t>
      </w:r>
      <w:r>
        <w:rPr>
          <w:sz w:val="24"/>
          <w:szCs w:val="24"/>
          <w:highlight w:val="white"/>
        </w:rPr>
        <w:t xml:space="preserve">запрет</w:t>
      </w:r>
      <w:r>
        <w:rPr>
          <w:sz w:val="24"/>
          <w:szCs w:val="24"/>
          <w:highlight w:val="white"/>
        </w:rPr>
        <w:t xml:space="preserve">а</w:t>
      </w:r>
      <w:r>
        <w:rPr>
          <w:sz w:val="24"/>
          <w:szCs w:val="24"/>
          <w:highlight w:val="white"/>
        </w:rPr>
        <w:t xml:space="preserve"> продажи безалкогольных тонизир</w:t>
      </w:r>
      <w:r>
        <w:rPr>
          <w:sz w:val="24"/>
          <w:szCs w:val="24"/>
          <w:highlight w:val="white"/>
        </w:rPr>
        <w:t xml:space="preserve">ующих напитков (в том числе энергетических) в зданиях, строениях, сооружениях, помещениях, используемых для непосредственного осуществления образовательной деятельности, медицинской деятельности, деятельности в области культуры, физической культуры и спорт</w:t>
      </w:r>
      <w:r>
        <w:rPr>
          <w:sz w:val="24"/>
          <w:szCs w:val="24"/>
          <w:highlight w:val="white"/>
        </w:rPr>
        <w:t xml:space="preserve">а –</w:t>
      </w:r>
      <w:r>
        <w:rPr>
          <w:highlight w:val="white"/>
        </w:rPr>
      </w:r>
    </w:p>
    <w:p>
      <w:pPr>
        <w:ind w:firstLine="567"/>
        <w:jc w:val="both"/>
        <w:rPr>
          <w:sz w:val="24"/>
          <w:szCs w:val="24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4"/>
          <w:szCs w:val="24"/>
          <w:highlight w:val="white"/>
          <w:lang w:bidi="ar-SA"/>
        </w:rPr>
        <w:t xml:space="preserve">влечет предупреждение или наложение административного штрафа на граждан в размере от одной тысячи до трех тысяч рублей; </w:t>
      </w:r>
      <w:r>
        <w:rPr>
          <w:sz w:val="24"/>
          <w:szCs w:val="24"/>
          <w:highlight w:val="white"/>
          <w:lang w:bidi="ar-SA"/>
        </w:rPr>
        <w:t xml:space="preserve">на должностных лиц - от трех тысяч до пяти тысяч рублей; на юридических лиц - от десяти тысяч до пятнадцати тысяч рублей</w:t>
      </w:r>
      <w:r>
        <w:rPr>
          <w:sz w:val="24"/>
          <w:szCs w:val="24"/>
          <w:highlight w:val="white"/>
          <w:lang w:bidi="ar-SA"/>
        </w:rPr>
        <w:t xml:space="preserve">.</w:t>
      </w:r>
      <w:r>
        <w:rPr>
          <w:highlight w:val="white"/>
        </w:rPr>
      </w:r>
    </w:p>
    <w:p>
      <w:pPr>
        <w:pStyle w:val="454"/>
        <w:numPr>
          <w:ilvl w:val="0"/>
          <w:numId w:val="12"/>
        </w:numPr>
        <w:ind w:left="0"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8"/>
          <w:highlight w:val="white"/>
        </w:rPr>
        <w:t xml:space="preserve">Несоблюдение </w:t>
      </w:r>
      <w:r>
        <w:rPr>
          <w:sz w:val="24"/>
          <w:szCs w:val="28"/>
          <w:highlight w:val="white"/>
        </w:rPr>
        <w:t xml:space="preserve">ограничений</w:t>
      </w:r>
      <w:r>
        <w:rPr>
          <w:sz w:val="24"/>
          <w:szCs w:val="28"/>
          <w:highlight w:val="white"/>
        </w:rPr>
        <w:t xml:space="preserve"> мест продажи безалкогольных тонизирующих напитков (в том числе энергетических), </w:t>
      </w:r>
      <w:r>
        <w:rPr>
          <w:sz w:val="24"/>
          <w:szCs w:val="28"/>
          <w:highlight w:val="white"/>
        </w:rPr>
        <w:t xml:space="preserve">установленных частью 2 статьи 2 </w:t>
      </w:r>
      <w:r>
        <w:rPr>
          <w:sz w:val="24"/>
          <w:szCs w:val="28"/>
          <w:highlight w:val="white"/>
        </w:rPr>
        <w:t xml:space="preserve"> Закон</w:t>
      </w:r>
      <w:r>
        <w:rPr>
          <w:sz w:val="24"/>
          <w:szCs w:val="28"/>
          <w:highlight w:val="white"/>
        </w:rPr>
        <w:t xml:space="preserve">а</w:t>
      </w:r>
      <w:r>
        <w:rPr>
          <w:sz w:val="24"/>
          <w:szCs w:val="28"/>
          <w:highlight w:val="white"/>
        </w:rPr>
        <w:t xml:space="preserve"> Пензенской области от </w:t>
      </w:r>
      <w:r>
        <w:rPr>
          <w:sz w:val="24"/>
          <w:szCs w:val="28"/>
          <w:highlight w:val="white"/>
        </w:rPr>
        <w:t xml:space="preserve">__</w:t>
      </w:r>
      <w:r>
        <w:rPr>
          <w:sz w:val="24"/>
          <w:szCs w:val="28"/>
          <w:highlight w:val="white"/>
        </w:rPr>
        <w:t xml:space="preserve"> </w:t>
      </w:r>
      <w:r>
        <w:rPr>
          <w:sz w:val="24"/>
          <w:szCs w:val="28"/>
          <w:highlight w:val="white"/>
        </w:rPr>
        <w:t xml:space="preserve">ноября 2024 года </w:t>
      </w:r>
      <w:r>
        <w:rPr>
          <w:sz w:val="24"/>
          <w:szCs w:val="28"/>
          <w:highlight w:val="white"/>
        </w:rPr>
        <w:t xml:space="preserve">№ </w:t>
      </w:r>
      <w:r>
        <w:rPr>
          <w:sz w:val="24"/>
          <w:szCs w:val="28"/>
          <w:highlight w:val="white"/>
        </w:rPr>
        <w:t xml:space="preserve">_</w:t>
      </w:r>
      <w:r>
        <w:rPr>
          <w:sz w:val="24"/>
          <w:szCs w:val="28"/>
          <w:highlight w:val="white"/>
        </w:rPr>
        <w:t xml:space="preserve">_</w:t>
      </w:r>
      <w:r>
        <w:rPr>
          <w:sz w:val="24"/>
          <w:szCs w:val="28"/>
          <w:highlight w:val="white"/>
        </w:rPr>
        <w:t xml:space="preserve">-</w:t>
      </w:r>
      <w:r>
        <w:rPr>
          <w:sz w:val="24"/>
          <w:szCs w:val="28"/>
          <w:highlight w:val="white"/>
        </w:rPr>
        <w:t xml:space="preserve">ЗПО «Об установлении запретов и ограничений торговли  безалкогольными тонизирующими напитками (в том числе энергетическими) на территории Пензенской области», а именно:</w:t>
      </w:r>
      <w:r>
        <w:rPr>
          <w:sz w:val="24"/>
          <w:szCs w:val="28"/>
          <w:highlight w:val="white"/>
        </w:rPr>
        <w:t xml:space="preserve"> </w:t>
      </w:r>
      <w:r>
        <w:rPr>
          <w:highlight w:val="white"/>
        </w:rPr>
      </w:r>
    </w:p>
    <w:p>
      <w:pPr>
        <w:pStyle w:val="454"/>
        <w:numPr>
          <w:ilvl w:val="0"/>
          <w:numId w:val="13"/>
        </w:numPr>
        <w:ind w:left="0"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8"/>
          <w:highlight w:val="white"/>
        </w:rPr>
        <w:t xml:space="preserve">п</w:t>
      </w:r>
      <w:r>
        <w:rPr>
          <w:sz w:val="24"/>
          <w:szCs w:val="28"/>
          <w:highlight w:val="white"/>
        </w:rPr>
        <w:t xml:space="preserve">родажа безалкогольных тонизирующих напитков (в том числе энергетических)</w:t>
      </w:r>
      <w:r>
        <w:rPr>
          <w:sz w:val="24"/>
          <w:szCs w:val="28"/>
          <w:highlight w:val="white"/>
        </w:rPr>
        <w:t xml:space="preserve"> в зонах рекреационного назначе</w:t>
      </w:r>
      <w:r>
        <w:rPr>
          <w:sz w:val="24"/>
          <w:szCs w:val="28"/>
          <w:highlight w:val="white"/>
        </w:rPr>
        <w:t xml:space="preserve">ния (в границах территорий, занятых городскими лесами, скверами, парками, городскими садами, прудами, озерами, водохранилищами, пляжами, в границах иных территорий, используемых и предназначенных для отдыха, туризма, занятий физической культурой и спортом)</w:t>
      </w:r>
      <w:r>
        <w:rPr>
          <w:sz w:val="24"/>
          <w:szCs w:val="28"/>
          <w:highlight w:val="white"/>
        </w:rPr>
        <w:t xml:space="preserve">;</w:t>
      </w:r>
      <w:r>
        <w:rPr>
          <w:highlight w:val="white"/>
        </w:rPr>
      </w:r>
    </w:p>
    <w:p>
      <w:pPr>
        <w:pStyle w:val="454"/>
        <w:numPr>
          <w:ilvl w:val="0"/>
          <w:numId w:val="13"/>
        </w:numPr>
        <w:ind w:left="0"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8"/>
          <w:highlight w:val="white"/>
        </w:rPr>
        <w:t xml:space="preserve">продажа безалкогольных тонизирующих напитков (в том числе энергетических)</w:t>
      </w:r>
      <w:r>
        <w:rPr>
          <w:sz w:val="24"/>
          <w:szCs w:val="28"/>
          <w:highlight w:val="white"/>
        </w:rPr>
        <w:t xml:space="preserve"> в местах проведения массовых мероприятий (на улицах, площадях, в зданиях, строениях, задействованных в проведении массовых гуляний, зрелищных мероприятий, парадов, спортивных мероприятий) и ярмарок в дни их проведения - </w:t>
      </w:r>
      <w:r>
        <w:rPr>
          <w:highlight w:val="white"/>
        </w:rPr>
      </w:r>
    </w:p>
    <w:p>
      <w:pPr>
        <w:pStyle w:val="454"/>
        <w:ind w:left="0"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влечет предупреждение или наложение административного штрафа на граждан в размере от одной тысячи до трех тысяч рублей; на должностных лиц - от трех тысяч до пяти тысяч рублей; на юридических лиц - от десяти тысяч до пятнадцати тысяч рублей.</w:t>
      </w:r>
      <w:r>
        <w:rPr>
          <w:highlight w:val="white"/>
        </w:rPr>
      </w:r>
    </w:p>
    <w:p>
      <w:pPr>
        <w:ind w:firstLine="567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</w:r>
      <w:r>
        <w:rPr>
          <w:highlight w:val="white"/>
        </w:rPr>
      </w:r>
    </w:p>
    <w:p>
      <w:pPr>
        <w:ind w:firstLine="567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Статья 2</w:t>
      </w:r>
      <w:r>
        <w:rPr>
          <w:highlight w:val="white"/>
        </w:rPr>
      </w:r>
    </w:p>
    <w:p>
      <w:pPr>
        <w:ind w:firstLine="567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</w:r>
      <w:r>
        <w:rPr>
          <w:highlight w:val="white"/>
        </w:rPr>
      </w:r>
    </w:p>
    <w:p>
      <w:pPr>
        <w:ind w:firstLine="567"/>
        <w:jc w:val="both"/>
        <w:rPr>
          <w:sz w:val="28"/>
          <w:szCs w:val="28"/>
          <w:highlight w:val="white"/>
        </w:rPr>
      </w:pPr>
      <w:r>
        <w:rPr>
          <w:sz w:val="24"/>
          <w:szCs w:val="24"/>
          <w:highlight w:val="white"/>
        </w:rPr>
        <w:t xml:space="preserve">Настоящий Закон вступает в силу с 1 </w:t>
      </w:r>
      <w:r>
        <w:rPr>
          <w:sz w:val="24"/>
          <w:szCs w:val="24"/>
          <w:highlight w:val="white"/>
        </w:rPr>
        <w:t xml:space="preserve">марта</w:t>
      </w:r>
      <w:bookmarkStart w:id="0" w:name="_GoBack"/>
      <w:r>
        <w:rPr>
          <w:highlight w:val="white"/>
        </w:rPr>
      </w:r>
      <w:bookmarkEnd w:id="0"/>
      <w:r>
        <w:rPr>
          <w:sz w:val="24"/>
          <w:szCs w:val="24"/>
          <w:highlight w:val="white"/>
        </w:rPr>
        <w:t xml:space="preserve"> 2025 года.</w:t>
      </w:r>
      <w:r>
        <w:rPr>
          <w:highlight w:val="white"/>
        </w:rPr>
      </w:r>
    </w:p>
    <w:p>
      <w:pPr>
        <w:ind w:firstLine="567"/>
        <w:jc w:val="both"/>
        <w:rPr>
          <w:sz w:val="24"/>
          <w:szCs w:val="24"/>
          <w:highlight w:val="white"/>
        </w:rPr>
        <w:pBdr>
          <w:top w:val="none" w:color="000000" w:sz="4" w:space="1"/>
        </w:pBdr>
      </w:pPr>
      <w:r>
        <w:rPr>
          <w:sz w:val="24"/>
          <w:szCs w:val="24"/>
          <w:highlight w:val="white"/>
          <w:lang w:eastAsia="ru-RU"/>
        </w:rPr>
      </w:r>
      <w:r>
        <w:rPr>
          <w:highlight w:val="white"/>
        </w:rPr>
      </w:r>
    </w:p>
    <w:sectPr>
      <w:headerReference w:type="first" r:id="rId8"/>
      <w:footnotePr/>
      <w:type w:val="nextPage"/>
      <w:pgSz w:w="11906" w:h="16838" w:orient="portrait"/>
      <w:pgMar w:top="1418" w:right="1418" w:bottom="1134" w:left="1418" w:header="720" w:footer="720" w:gutter="0"/>
      <w:cols w:num="1" w:sep="0" w:space="720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Symbol">
    <w:panose1 w:val="05050102010706020507"/>
  </w:font>
  <w:font w:name="Wingdings">
    <w:panose1 w:val="05000000000000000000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720" w:before="1920"/>
    </w:pPr>
    <w:r>
      <w:rPr>
        <w:b/>
        <w:spacing w:val="20"/>
        <w:sz w:val="56"/>
      </w:rPr>
      <w:t xml:space="preserve">ЗАКОН</w:t>
    </w:r>
    <w:r>
      <w:rPr>
        <w:b/>
        <w:sz w:val="56"/>
      </w:rPr>
      <w:br/>
      <w:t xml:space="preserve">Пензенской области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6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0" w:firstLine="567"/>
        <w:tabs>
          <w:tab w:val="num" w:pos="927" w:leader="none"/>
        </w:tabs>
      </w:pPr>
    </w:lvl>
    <w:lvl w:ilvl="6">
      <w:start w:val="1"/>
      <w:numFmt w:val="decimal"/>
      <w:isLgl w:val="false"/>
      <w:suff w:val="space"/>
      <w:lvlText w:val="%7) "/>
      <w:lvlJc w:val="left"/>
      <w:pPr>
        <w:ind w:left="141" w:firstLine="283"/>
        <w:tabs>
          <w:tab w:val="num" w:pos="0" w:leader="none"/>
        </w:tabs>
      </w:pPr>
    </w:lvl>
    <w:lvl w:ilvl="7">
      <w:start w:val="1"/>
      <w:numFmt w:val="decimal"/>
      <w:isLgl w:val="false"/>
      <w:suff w:val="space"/>
      <w:lvlText w:val="%8)"/>
      <w:lvlJc w:val="left"/>
      <w:pPr>
        <w:ind w:left="567" w:firstLine="284"/>
        <w:tabs>
          <w:tab w:val="num" w:pos="0" w:leader="none"/>
        </w:tabs>
      </w:pPr>
      <w:rPr>
        <w:b w:val="false"/>
        <w:i w:val="false"/>
        <w:sz w:val="24"/>
        <w:szCs w:val="24"/>
      </w:rPr>
    </w:lvl>
    <w:lvl w:ilvl="8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pStyle w:val="663"/>
      <w:isLgl w:val="false"/>
      <w:suff w:val="tab"/>
      <w:lvlText w:val=""/>
      <w:lvlJc w:val="left"/>
      <w:pPr>
        <w:ind w:left="851" w:hanging="284"/>
        <w:tabs>
          <w:tab w:val="num" w:pos="851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4">
    <w:multiLevelType w:val="hybridMultilevel"/>
    <w:lvl w:ilvl="0">
      <w:start w:val="1"/>
      <w:numFmt w:val="decimal"/>
      <w:pStyle w:val="665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07" w:hanging="547"/>
        <w:tabs>
          <w:tab w:val="num" w:pos="907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418" w:hanging="567"/>
        <w:tabs>
          <w:tab w:val="num" w:pos="1134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728" w:hanging="648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1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84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6">
    <w:multiLevelType w:val="hybridMultilevel"/>
    <w:lvl w:ilvl="0">
      <w:start w:val="1"/>
      <w:numFmt w:val="upperRoman"/>
      <w:pStyle w:val="423"/>
      <w:isLgl w:val="false"/>
      <w:suff w:val="space"/>
      <w:lvlText w:val="Глава %1."/>
      <w:lvlJc w:val="left"/>
      <w:pPr>
        <w:ind w:left="2127" w:hanging="1418"/>
        <w:tabs>
          <w:tab w:val="num" w:pos="0" w:leader="none"/>
        </w:tabs>
      </w:pPr>
    </w:lvl>
    <w:lvl w:ilvl="1">
      <w:start w:val="1"/>
      <w:numFmt w:val="decimal"/>
      <w:isLgl w:val="false"/>
      <w:suff w:val="space"/>
      <w:lvlText w:val="Статья %2."/>
      <w:lvlJc w:val="left"/>
      <w:pPr>
        <w:ind w:left="1985" w:hanging="1276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tab"/>
      <w:lvlText w:val="%3."/>
      <w:lvlJc w:val="left"/>
      <w:pPr>
        <w:ind w:left="0" w:firstLine="737"/>
        <w:tabs>
          <w:tab w:val="num" w:pos="1097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340" w:firstLine="624"/>
        <w:tabs>
          <w:tab w:val="num" w:pos="132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3542" w:hanging="708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4250" w:hanging="708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4958" w:hanging="708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4958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41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pStyle w:val="419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pStyle w:val="420"/>
      <w:isLgl w:val="false"/>
      <w:suff w:val="nothing"/>
      <w:lvlText w:val="Статья %4"/>
      <w:lvlJc w:val="left"/>
      <w:pPr>
        <w:ind w:left="1560" w:hanging="1134"/>
        <w:tabs>
          <w:tab w:val="num" w:pos="-141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pStyle w:val="421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8"/>
  </w:num>
  <w:num w:numId="8">
    <w:abstractNumId w:val="7"/>
  </w:num>
  <w:num w:numId="9">
    <w:abstractNumId w:val="5"/>
  </w:num>
  <w:num w:numId="10">
    <w:abstractNumId w:val="11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16" w:default="1">
    <w:name w:val="Normal"/>
    <w:qFormat/>
  </w:style>
  <w:style w:type="paragraph" w:styleId="417">
    <w:name w:val="Heading 1"/>
    <w:basedOn w:val="416"/>
    <w:next w:val="416"/>
    <w:link w:val="445"/>
    <w:rPr>
      <w:rFonts w:ascii="Arial" w:hAnsi="Arial"/>
      <w:b/>
      <w:sz w:val="28"/>
    </w:rPr>
    <w:pPr>
      <w:jc w:val="center"/>
      <w:keepLines/>
      <w:keepNext/>
      <w:spacing w:after="360"/>
      <w:outlineLvl w:val="0"/>
    </w:pPr>
  </w:style>
  <w:style w:type="paragraph" w:styleId="418">
    <w:name w:val="Heading 2"/>
    <w:basedOn w:val="416"/>
    <w:next w:val="654"/>
    <w:link w:val="446"/>
    <w:rPr>
      <w:b/>
      <w:sz w:val="28"/>
    </w:rPr>
    <w:pPr>
      <w:numPr>
        <w:ilvl w:val="1"/>
        <w:numId w:val="1"/>
      </w:numPr>
      <w:jc w:val="center"/>
      <w:keepLines/>
      <w:keepNext/>
      <w:spacing w:after="360"/>
      <w:outlineLvl w:val="1"/>
    </w:pPr>
  </w:style>
  <w:style w:type="paragraph" w:styleId="419">
    <w:name w:val="Heading 3"/>
    <w:basedOn w:val="416"/>
    <w:next w:val="420"/>
    <w:link w:val="447"/>
    <w:rPr>
      <w:b/>
      <w:sz w:val="28"/>
    </w:rPr>
    <w:pPr>
      <w:numPr>
        <w:ilvl w:val="2"/>
        <w:numId w:val="1"/>
      </w:numPr>
      <w:keepLines/>
      <w:keepNext/>
      <w:spacing w:before="360"/>
      <w:outlineLvl w:val="2"/>
    </w:pPr>
  </w:style>
  <w:style w:type="paragraph" w:styleId="420">
    <w:name w:val="Heading 4"/>
    <w:basedOn w:val="416"/>
    <w:next w:val="654"/>
    <w:link w:val="448"/>
    <w:rPr>
      <w:b/>
      <w:lang w:val="en-US"/>
    </w:rPr>
    <w:pPr>
      <w:numPr>
        <w:ilvl w:val="3"/>
        <w:numId w:val="1"/>
      </w:numPr>
      <w:keepLines/>
      <w:keepNext/>
      <w:spacing w:before="240"/>
      <w:outlineLvl w:val="3"/>
    </w:pPr>
  </w:style>
  <w:style w:type="paragraph" w:styleId="421">
    <w:name w:val="Heading 5"/>
    <w:basedOn w:val="416"/>
    <w:next w:val="416"/>
    <w:link w:val="449"/>
    <w:rPr>
      <w:b/>
      <w:sz w:val="28"/>
    </w:rPr>
    <w:pPr>
      <w:numPr>
        <w:ilvl w:val="4"/>
        <w:numId w:val="1"/>
      </w:numPr>
      <w:ind w:left="0" w:right="284"/>
      <w:jc w:val="center"/>
      <w:keepNext/>
      <w:spacing w:after="60" w:before="240"/>
      <w:outlineLvl w:val="4"/>
    </w:pPr>
  </w:style>
  <w:style w:type="paragraph" w:styleId="422">
    <w:name w:val="Heading 6"/>
    <w:basedOn w:val="416"/>
    <w:next w:val="416"/>
    <w:link w:val="450"/>
    <w:rPr>
      <w:sz w:val="28"/>
    </w:rPr>
    <w:pPr>
      <w:jc w:val="center"/>
      <w:keepNext/>
      <w:spacing w:after="60" w:before="240"/>
      <w:outlineLvl w:val="5"/>
    </w:pPr>
  </w:style>
  <w:style w:type="paragraph" w:styleId="423">
    <w:name w:val="Heading 7"/>
    <w:basedOn w:val="416"/>
    <w:next w:val="416"/>
    <w:link w:val="451"/>
    <w:rPr>
      <w:rFonts w:ascii="Arial" w:hAnsi="Arial"/>
      <w:lang w:val="en-US"/>
    </w:rPr>
    <w:pPr>
      <w:numPr>
        <w:numId w:val="3"/>
      </w:numPr>
      <w:jc w:val="center"/>
      <w:keepNext/>
      <w:spacing w:after="60" w:before="240"/>
      <w:outlineLvl w:val="6"/>
    </w:pPr>
  </w:style>
  <w:style w:type="paragraph" w:styleId="424">
    <w:name w:val="Heading 8"/>
    <w:basedOn w:val="416"/>
    <w:next w:val="416"/>
    <w:link w:val="452"/>
    <w:pPr>
      <w:ind w:left="4536"/>
      <w:spacing w:lineRule="exact" w:line="240" w:after="240"/>
      <w:outlineLvl w:val="7"/>
    </w:pPr>
  </w:style>
  <w:style w:type="paragraph" w:styleId="425">
    <w:name w:val="Heading 9"/>
    <w:basedOn w:val="416"/>
    <w:next w:val="421"/>
    <w:link w:val="453"/>
    <w:pPr>
      <w:ind w:left="2127" w:hanging="1418"/>
      <w:jc w:val="right"/>
      <w:keepLines/>
      <w:keepNext/>
      <w:spacing w:lineRule="exact" w:line="240" w:after="120"/>
      <w:tabs>
        <w:tab w:val="num" w:pos="0" w:leader="none"/>
      </w:tabs>
      <w:outlineLvl w:val="8"/>
    </w:pPr>
  </w:style>
  <w:style w:type="character" w:styleId="426" w:default="1">
    <w:name w:val="Default Paragraph Font"/>
    <w:uiPriority w:val="1"/>
    <w:semiHidden/>
    <w:unhideWhenUsed/>
  </w:style>
  <w:style w:type="table" w:styleId="4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28" w:default="1">
    <w:name w:val="No List"/>
    <w:uiPriority w:val="99"/>
    <w:semiHidden/>
    <w:unhideWhenUsed/>
  </w:style>
  <w:style w:type="character" w:styleId="429" w:customStyle="1">
    <w:name w:val="Heading 1 Char"/>
    <w:basedOn w:val="426"/>
    <w:uiPriority w:val="9"/>
    <w:rPr>
      <w:rFonts w:ascii="Arial" w:hAnsi="Arial" w:cs="Arial" w:eastAsia="Arial"/>
      <w:sz w:val="40"/>
      <w:szCs w:val="40"/>
    </w:rPr>
  </w:style>
  <w:style w:type="character" w:styleId="430" w:customStyle="1">
    <w:name w:val="Heading 2 Char"/>
    <w:basedOn w:val="426"/>
    <w:uiPriority w:val="9"/>
    <w:rPr>
      <w:rFonts w:ascii="Arial" w:hAnsi="Arial" w:cs="Arial" w:eastAsia="Arial"/>
      <w:sz w:val="34"/>
    </w:rPr>
  </w:style>
  <w:style w:type="character" w:styleId="431" w:customStyle="1">
    <w:name w:val="Heading 3 Char"/>
    <w:basedOn w:val="426"/>
    <w:uiPriority w:val="9"/>
    <w:rPr>
      <w:rFonts w:ascii="Arial" w:hAnsi="Arial" w:cs="Arial" w:eastAsia="Arial"/>
      <w:sz w:val="30"/>
      <w:szCs w:val="30"/>
    </w:rPr>
  </w:style>
  <w:style w:type="character" w:styleId="432" w:customStyle="1">
    <w:name w:val="Heading 4 Char"/>
    <w:basedOn w:val="426"/>
    <w:uiPriority w:val="9"/>
    <w:rPr>
      <w:rFonts w:ascii="Arial" w:hAnsi="Arial" w:cs="Arial" w:eastAsia="Arial"/>
      <w:b/>
      <w:bCs/>
      <w:sz w:val="26"/>
      <w:szCs w:val="26"/>
    </w:rPr>
  </w:style>
  <w:style w:type="character" w:styleId="433" w:customStyle="1">
    <w:name w:val="Heading 5 Char"/>
    <w:basedOn w:val="426"/>
    <w:uiPriority w:val="9"/>
    <w:rPr>
      <w:rFonts w:ascii="Arial" w:hAnsi="Arial" w:cs="Arial" w:eastAsia="Arial"/>
      <w:b/>
      <w:bCs/>
      <w:sz w:val="24"/>
      <w:szCs w:val="24"/>
    </w:rPr>
  </w:style>
  <w:style w:type="character" w:styleId="434" w:customStyle="1">
    <w:name w:val="Heading 6 Char"/>
    <w:basedOn w:val="426"/>
    <w:uiPriority w:val="9"/>
    <w:rPr>
      <w:rFonts w:ascii="Arial" w:hAnsi="Arial" w:cs="Arial" w:eastAsia="Arial"/>
      <w:b/>
      <w:bCs/>
      <w:sz w:val="22"/>
      <w:szCs w:val="22"/>
    </w:rPr>
  </w:style>
  <w:style w:type="character" w:styleId="435" w:customStyle="1">
    <w:name w:val="Heading 7 Char"/>
    <w:basedOn w:val="42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36" w:customStyle="1">
    <w:name w:val="Heading 8 Char"/>
    <w:basedOn w:val="426"/>
    <w:uiPriority w:val="9"/>
    <w:rPr>
      <w:rFonts w:ascii="Arial" w:hAnsi="Arial" w:cs="Arial" w:eastAsia="Arial"/>
      <w:i/>
      <w:iCs/>
      <w:sz w:val="22"/>
      <w:szCs w:val="22"/>
    </w:rPr>
  </w:style>
  <w:style w:type="character" w:styleId="437" w:customStyle="1">
    <w:name w:val="Heading 9 Char"/>
    <w:basedOn w:val="426"/>
    <w:uiPriority w:val="9"/>
    <w:rPr>
      <w:rFonts w:ascii="Arial" w:hAnsi="Arial" w:cs="Arial" w:eastAsia="Arial"/>
      <w:i/>
      <w:iCs/>
      <w:sz w:val="21"/>
      <w:szCs w:val="21"/>
    </w:rPr>
  </w:style>
  <w:style w:type="character" w:styleId="438" w:customStyle="1">
    <w:name w:val="Title Char"/>
    <w:basedOn w:val="426"/>
    <w:uiPriority w:val="10"/>
    <w:rPr>
      <w:sz w:val="48"/>
      <w:szCs w:val="48"/>
    </w:rPr>
  </w:style>
  <w:style w:type="character" w:styleId="439" w:customStyle="1">
    <w:name w:val="Subtitle Char"/>
    <w:basedOn w:val="426"/>
    <w:uiPriority w:val="11"/>
    <w:rPr>
      <w:sz w:val="24"/>
      <w:szCs w:val="24"/>
    </w:rPr>
  </w:style>
  <w:style w:type="character" w:styleId="440" w:customStyle="1">
    <w:name w:val="Quote Char"/>
    <w:uiPriority w:val="29"/>
    <w:rPr>
      <w:i/>
    </w:rPr>
  </w:style>
  <w:style w:type="character" w:styleId="441" w:customStyle="1">
    <w:name w:val="Intense Quote Char"/>
    <w:uiPriority w:val="30"/>
    <w:rPr>
      <w:i/>
    </w:rPr>
  </w:style>
  <w:style w:type="character" w:styleId="442" w:customStyle="1">
    <w:name w:val="Header Char"/>
    <w:basedOn w:val="426"/>
    <w:uiPriority w:val="99"/>
  </w:style>
  <w:style w:type="character" w:styleId="443" w:customStyle="1">
    <w:name w:val="Caption Char"/>
    <w:uiPriority w:val="99"/>
  </w:style>
  <w:style w:type="character" w:styleId="444" w:customStyle="1">
    <w:name w:val="Footnote Text Char"/>
    <w:uiPriority w:val="99"/>
    <w:rPr>
      <w:sz w:val="18"/>
    </w:rPr>
  </w:style>
  <w:style w:type="character" w:styleId="445" w:customStyle="1">
    <w:name w:val="Заголовок 1 Знак"/>
    <w:link w:val="417"/>
    <w:uiPriority w:val="9"/>
    <w:rPr>
      <w:rFonts w:ascii="Arial" w:hAnsi="Arial" w:cs="Arial" w:eastAsia="Arial"/>
      <w:sz w:val="40"/>
      <w:szCs w:val="40"/>
    </w:rPr>
  </w:style>
  <w:style w:type="character" w:styleId="446" w:customStyle="1">
    <w:name w:val="Заголовок 2 Знак"/>
    <w:link w:val="418"/>
    <w:uiPriority w:val="9"/>
    <w:rPr>
      <w:rFonts w:ascii="Arial" w:hAnsi="Arial" w:cs="Arial" w:eastAsia="Arial"/>
      <w:sz w:val="34"/>
    </w:rPr>
  </w:style>
  <w:style w:type="character" w:styleId="447" w:customStyle="1">
    <w:name w:val="Заголовок 3 Знак"/>
    <w:link w:val="419"/>
    <w:uiPriority w:val="9"/>
    <w:rPr>
      <w:rFonts w:ascii="Arial" w:hAnsi="Arial" w:cs="Arial" w:eastAsia="Arial"/>
      <w:sz w:val="30"/>
      <w:szCs w:val="30"/>
    </w:rPr>
  </w:style>
  <w:style w:type="character" w:styleId="448" w:customStyle="1">
    <w:name w:val="Заголовок 4 Знак1"/>
    <w:link w:val="420"/>
    <w:uiPriority w:val="9"/>
    <w:rPr>
      <w:rFonts w:ascii="Arial" w:hAnsi="Arial" w:cs="Arial" w:eastAsia="Arial"/>
      <w:b/>
      <w:bCs/>
      <w:sz w:val="26"/>
      <w:szCs w:val="26"/>
    </w:rPr>
  </w:style>
  <w:style w:type="character" w:styleId="449" w:customStyle="1">
    <w:name w:val="Заголовок 5 Знак"/>
    <w:link w:val="421"/>
    <w:uiPriority w:val="9"/>
    <w:rPr>
      <w:rFonts w:ascii="Arial" w:hAnsi="Arial" w:cs="Arial" w:eastAsia="Arial"/>
      <w:b/>
      <w:bCs/>
      <w:sz w:val="24"/>
      <w:szCs w:val="24"/>
    </w:rPr>
  </w:style>
  <w:style w:type="character" w:styleId="450" w:customStyle="1">
    <w:name w:val="Заголовок 6 Знак"/>
    <w:link w:val="422"/>
    <w:uiPriority w:val="9"/>
    <w:rPr>
      <w:rFonts w:ascii="Arial" w:hAnsi="Arial" w:cs="Arial" w:eastAsia="Arial"/>
      <w:b/>
      <w:bCs/>
      <w:sz w:val="22"/>
      <w:szCs w:val="22"/>
    </w:rPr>
  </w:style>
  <w:style w:type="character" w:styleId="451" w:customStyle="1">
    <w:name w:val="Заголовок 7 Знак1"/>
    <w:link w:val="4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52" w:customStyle="1">
    <w:name w:val="Заголовок 8 Знак"/>
    <w:link w:val="424"/>
    <w:uiPriority w:val="9"/>
    <w:rPr>
      <w:rFonts w:ascii="Arial" w:hAnsi="Arial" w:cs="Arial" w:eastAsia="Arial"/>
      <w:i/>
      <w:iCs/>
      <w:sz w:val="22"/>
      <w:szCs w:val="22"/>
    </w:rPr>
  </w:style>
  <w:style w:type="character" w:styleId="453" w:customStyle="1">
    <w:name w:val="Заголовок 9 Знак"/>
    <w:link w:val="425"/>
  </w:style>
  <w:style w:type="paragraph" w:styleId="454">
    <w:name w:val="List Paragraph"/>
    <w:qFormat/>
    <w:uiPriority w:val="34"/>
    <w:pPr>
      <w:contextualSpacing w:val="true"/>
      <w:ind w:left="720"/>
    </w:pPr>
  </w:style>
  <w:style w:type="paragraph" w:styleId="455">
    <w:name w:val="No Spacing"/>
    <w:qFormat/>
    <w:uiPriority w:val="1"/>
  </w:style>
  <w:style w:type="paragraph" w:styleId="456">
    <w:name w:val="Title"/>
    <w:link w:val="45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57" w:customStyle="1">
    <w:name w:val="Название Знак"/>
    <w:link w:val="456"/>
    <w:uiPriority w:val="10"/>
    <w:rPr>
      <w:sz w:val="48"/>
      <w:szCs w:val="48"/>
    </w:rPr>
  </w:style>
  <w:style w:type="paragraph" w:styleId="458">
    <w:name w:val="Subtitle"/>
    <w:link w:val="459"/>
    <w:qFormat/>
    <w:uiPriority w:val="11"/>
    <w:rPr>
      <w:sz w:val="24"/>
      <w:szCs w:val="24"/>
    </w:rPr>
    <w:pPr>
      <w:spacing w:after="200" w:before="200"/>
    </w:pPr>
  </w:style>
  <w:style w:type="character" w:styleId="459" w:customStyle="1">
    <w:name w:val="Подзаголовок Знак"/>
    <w:link w:val="458"/>
    <w:uiPriority w:val="11"/>
    <w:rPr>
      <w:sz w:val="24"/>
      <w:szCs w:val="24"/>
    </w:rPr>
  </w:style>
  <w:style w:type="paragraph" w:styleId="460">
    <w:name w:val="Quote"/>
    <w:link w:val="461"/>
    <w:qFormat/>
    <w:uiPriority w:val="29"/>
    <w:rPr>
      <w:i/>
    </w:rPr>
    <w:pPr>
      <w:ind w:left="720" w:right="720"/>
    </w:pPr>
  </w:style>
  <w:style w:type="character" w:styleId="461" w:customStyle="1">
    <w:name w:val="Цитата 2 Знак"/>
    <w:link w:val="460"/>
    <w:uiPriority w:val="29"/>
    <w:rPr>
      <w:i/>
    </w:rPr>
  </w:style>
  <w:style w:type="paragraph" w:styleId="462">
    <w:name w:val="Intense Quote"/>
    <w:link w:val="463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63" w:customStyle="1">
    <w:name w:val="Выделенная цитата Знак"/>
    <w:link w:val="462"/>
    <w:uiPriority w:val="30"/>
    <w:rPr>
      <w:i/>
    </w:rPr>
  </w:style>
  <w:style w:type="paragraph" w:styleId="464">
    <w:name w:val="Header"/>
    <w:basedOn w:val="416"/>
    <w:link w:val="465"/>
    <w:pPr>
      <w:tabs>
        <w:tab w:val="center" w:pos="4536" w:leader="none"/>
        <w:tab w:val="right" w:pos="9072" w:leader="none"/>
      </w:tabs>
    </w:pPr>
  </w:style>
  <w:style w:type="character" w:styleId="465" w:customStyle="1">
    <w:name w:val="Верхний колонтитул Знак"/>
    <w:link w:val="464"/>
    <w:uiPriority w:val="99"/>
  </w:style>
  <w:style w:type="paragraph" w:styleId="466">
    <w:name w:val="Footer"/>
    <w:basedOn w:val="416"/>
    <w:link w:val="469"/>
    <w:rPr>
      <w:sz w:val="16"/>
    </w:rPr>
    <w:pPr>
      <w:jc w:val="right"/>
      <w:tabs>
        <w:tab w:val="center" w:pos="4536" w:leader="none"/>
        <w:tab w:val="right" w:pos="9072" w:leader="none"/>
      </w:tabs>
    </w:pPr>
  </w:style>
  <w:style w:type="character" w:styleId="467" w:customStyle="1">
    <w:name w:val="Footer Char"/>
    <w:uiPriority w:val="99"/>
  </w:style>
  <w:style w:type="paragraph" w:styleId="468">
    <w:name w:val="Caption"/>
    <w:basedOn w:val="416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69" w:customStyle="1">
    <w:name w:val="Нижний колонтитул Знак"/>
    <w:link w:val="466"/>
    <w:uiPriority w:val="99"/>
  </w:style>
  <w:style w:type="table" w:styleId="470">
    <w:name w:val="Table Grid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1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2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3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4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75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6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77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8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9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0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1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2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3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4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8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8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8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8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8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9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91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99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500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501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502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503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504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505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06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507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508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509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510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511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12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13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14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15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16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17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18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19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20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21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22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23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24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25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26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2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2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2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3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3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3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3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3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3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3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3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3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40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5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6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7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8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9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0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1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5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6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7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8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9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60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61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6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6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6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6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6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6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68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6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7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7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7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7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7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75" w:customStyle="1">
    <w:name w:val="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76" w:customStyle="1">
    <w:name w:val="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77" w:customStyle="1">
    <w:name w:val="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78" w:customStyle="1">
    <w:name w:val="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79" w:customStyle="1">
    <w:name w:val="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80" w:customStyle="1">
    <w:name w:val="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81" w:customStyle="1">
    <w:name w:val="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82" w:customStyle="1">
    <w:name w:val="Bordered &amp; 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83" w:customStyle="1">
    <w:name w:val="Bordered &amp; 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84" w:customStyle="1">
    <w:name w:val="Bordered &amp; 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85" w:customStyle="1">
    <w:name w:val="Bordered &amp; 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86" w:customStyle="1">
    <w:name w:val="Bordered &amp; 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87" w:customStyle="1">
    <w:name w:val="Bordered &amp; 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88" w:customStyle="1">
    <w:name w:val="Bordered &amp; 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89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90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91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92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93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94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95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96">
    <w:name w:val="Hyperlink"/>
    <w:rPr>
      <w:color w:val="000080"/>
      <w:u w:val="single"/>
      <w:lang w:val="en-US" w:bidi="en-US" w:eastAsia="en-US"/>
    </w:rPr>
  </w:style>
  <w:style w:type="paragraph" w:styleId="597">
    <w:name w:val="footnote text"/>
    <w:link w:val="598"/>
    <w:uiPriority w:val="99"/>
    <w:semiHidden/>
    <w:unhideWhenUsed/>
    <w:rPr>
      <w:sz w:val="18"/>
    </w:rPr>
    <w:pPr>
      <w:spacing w:after="40"/>
    </w:pPr>
  </w:style>
  <w:style w:type="character" w:styleId="598" w:customStyle="1">
    <w:name w:val="Текст сноски Знак"/>
    <w:link w:val="597"/>
    <w:uiPriority w:val="99"/>
    <w:rPr>
      <w:sz w:val="18"/>
    </w:rPr>
  </w:style>
  <w:style w:type="character" w:styleId="599">
    <w:name w:val="footnote reference"/>
    <w:uiPriority w:val="99"/>
    <w:unhideWhenUsed/>
    <w:rPr>
      <w:vertAlign w:val="superscript"/>
    </w:rPr>
  </w:style>
  <w:style w:type="paragraph" w:styleId="600">
    <w:name w:val="toc 1"/>
    <w:uiPriority w:val="39"/>
    <w:unhideWhenUsed/>
    <w:pPr>
      <w:spacing w:after="57"/>
    </w:pPr>
  </w:style>
  <w:style w:type="paragraph" w:styleId="601">
    <w:name w:val="toc 2"/>
    <w:uiPriority w:val="39"/>
    <w:unhideWhenUsed/>
    <w:pPr>
      <w:ind w:left="283"/>
      <w:spacing w:after="57"/>
    </w:pPr>
  </w:style>
  <w:style w:type="paragraph" w:styleId="602">
    <w:name w:val="toc 3"/>
    <w:uiPriority w:val="39"/>
    <w:unhideWhenUsed/>
    <w:pPr>
      <w:ind w:left="567"/>
      <w:spacing w:after="57"/>
    </w:pPr>
  </w:style>
  <w:style w:type="paragraph" w:styleId="603">
    <w:name w:val="toc 4"/>
    <w:uiPriority w:val="39"/>
    <w:unhideWhenUsed/>
    <w:pPr>
      <w:ind w:left="850"/>
      <w:spacing w:after="57"/>
    </w:pPr>
  </w:style>
  <w:style w:type="paragraph" w:styleId="604">
    <w:name w:val="toc 5"/>
    <w:uiPriority w:val="39"/>
    <w:unhideWhenUsed/>
    <w:pPr>
      <w:ind w:left="1134"/>
      <w:spacing w:after="57"/>
    </w:pPr>
  </w:style>
  <w:style w:type="paragraph" w:styleId="605">
    <w:name w:val="toc 6"/>
    <w:uiPriority w:val="39"/>
    <w:unhideWhenUsed/>
    <w:pPr>
      <w:ind w:left="1417"/>
      <w:spacing w:after="57"/>
    </w:pPr>
  </w:style>
  <w:style w:type="paragraph" w:styleId="606">
    <w:name w:val="toc 7"/>
    <w:uiPriority w:val="39"/>
    <w:unhideWhenUsed/>
    <w:pPr>
      <w:ind w:left="1701"/>
      <w:spacing w:after="57"/>
    </w:pPr>
  </w:style>
  <w:style w:type="paragraph" w:styleId="607">
    <w:name w:val="toc 8"/>
    <w:uiPriority w:val="39"/>
    <w:unhideWhenUsed/>
    <w:pPr>
      <w:ind w:left="1984"/>
      <w:spacing w:after="57"/>
    </w:pPr>
  </w:style>
  <w:style w:type="paragraph" w:styleId="608">
    <w:name w:val="toc 9"/>
    <w:uiPriority w:val="39"/>
    <w:unhideWhenUsed/>
    <w:pPr>
      <w:ind w:left="2268"/>
      <w:spacing w:after="57"/>
    </w:pPr>
  </w:style>
  <w:style w:type="paragraph" w:styleId="609">
    <w:name w:val="TOC Heading"/>
    <w:uiPriority w:val="39"/>
    <w:unhideWhenUsed/>
  </w:style>
  <w:style w:type="character" w:styleId="610" w:customStyle="1">
    <w:name w:val="WW8Num1z0"/>
  </w:style>
  <w:style w:type="character" w:styleId="611" w:customStyle="1">
    <w:name w:val="WW8Num1z1"/>
    <w:rPr>
      <w:sz w:val="24"/>
    </w:rPr>
  </w:style>
  <w:style w:type="character" w:styleId="612" w:customStyle="1">
    <w:name w:val="WW8Num1z2"/>
    <w:rPr>
      <w:b/>
      <w:i w:val="false"/>
      <w:sz w:val="28"/>
      <w:szCs w:val="28"/>
    </w:rPr>
  </w:style>
  <w:style w:type="character" w:styleId="613" w:customStyle="1">
    <w:name w:val="WW8Num1z3"/>
    <w:rPr>
      <w:b/>
      <w:i w:val="false"/>
      <w:sz w:val="24"/>
      <w:szCs w:val="24"/>
    </w:rPr>
  </w:style>
  <w:style w:type="character" w:styleId="614" w:customStyle="1">
    <w:name w:val="WW8Num1z4"/>
  </w:style>
  <w:style w:type="character" w:styleId="615" w:customStyle="1">
    <w:name w:val="WW8Num1z5"/>
  </w:style>
  <w:style w:type="character" w:styleId="616" w:customStyle="1">
    <w:name w:val="WW8Num1z6"/>
  </w:style>
  <w:style w:type="character" w:styleId="617" w:customStyle="1">
    <w:name w:val="WW8Num1z7"/>
  </w:style>
  <w:style w:type="character" w:styleId="618" w:customStyle="1">
    <w:name w:val="WW8Num1z8"/>
  </w:style>
  <w:style w:type="character" w:styleId="619" w:customStyle="1">
    <w:name w:val="WW8Num2z0"/>
  </w:style>
  <w:style w:type="character" w:styleId="620" w:customStyle="1">
    <w:name w:val="WW8Num2z1"/>
    <w:rPr>
      <w:sz w:val="24"/>
    </w:rPr>
  </w:style>
  <w:style w:type="character" w:styleId="621" w:customStyle="1">
    <w:name w:val="WW8Num2z2"/>
    <w:rPr>
      <w:b/>
      <w:i w:val="false"/>
      <w:sz w:val="28"/>
      <w:szCs w:val="28"/>
    </w:rPr>
  </w:style>
  <w:style w:type="character" w:styleId="622" w:customStyle="1">
    <w:name w:val="WW8Num2z3"/>
    <w:rPr>
      <w:b/>
      <w:i w:val="false"/>
      <w:sz w:val="24"/>
      <w:szCs w:val="24"/>
    </w:rPr>
  </w:style>
  <w:style w:type="character" w:styleId="623" w:customStyle="1">
    <w:name w:val="WW8Num2z7"/>
    <w:rPr>
      <w:b w:val="false"/>
      <w:i w:val="false"/>
      <w:sz w:val="24"/>
      <w:szCs w:val="24"/>
    </w:rPr>
  </w:style>
  <w:style w:type="character" w:styleId="624" w:customStyle="1">
    <w:name w:val="WW8Num3z0"/>
  </w:style>
  <w:style w:type="character" w:styleId="625" w:customStyle="1">
    <w:name w:val="WW8Num3z1"/>
    <w:rPr>
      <w:sz w:val="24"/>
    </w:rPr>
  </w:style>
  <w:style w:type="character" w:styleId="626" w:customStyle="1">
    <w:name w:val="WW8Num3z2"/>
  </w:style>
  <w:style w:type="character" w:styleId="627" w:customStyle="1">
    <w:name w:val="WW8Num3z3"/>
  </w:style>
  <w:style w:type="character" w:styleId="628" w:customStyle="1">
    <w:name w:val="WW8Num3z4"/>
  </w:style>
  <w:style w:type="character" w:styleId="629" w:customStyle="1">
    <w:name w:val="WW8Num3z5"/>
  </w:style>
  <w:style w:type="character" w:styleId="630" w:customStyle="1">
    <w:name w:val="WW8Num3z6"/>
  </w:style>
  <w:style w:type="character" w:styleId="631" w:customStyle="1">
    <w:name w:val="WW8Num3z7"/>
  </w:style>
  <w:style w:type="character" w:styleId="632" w:customStyle="1">
    <w:name w:val="WW8Num3z8"/>
  </w:style>
  <w:style w:type="character" w:styleId="633" w:customStyle="1">
    <w:name w:val="WW8Num4z0"/>
    <w:rPr>
      <w:rFonts w:ascii="Symbol" w:hAnsi="Symbol"/>
    </w:rPr>
  </w:style>
  <w:style w:type="character" w:styleId="634" w:customStyle="1">
    <w:name w:val="WW8Num5z0"/>
  </w:style>
  <w:style w:type="character" w:styleId="635" w:customStyle="1">
    <w:name w:val="WW8Num2z4"/>
  </w:style>
  <w:style w:type="character" w:styleId="636" w:customStyle="1">
    <w:name w:val="WW8Num2z5"/>
  </w:style>
  <w:style w:type="character" w:styleId="637" w:customStyle="1">
    <w:name w:val="WW8Num2z6"/>
  </w:style>
  <w:style w:type="character" w:styleId="638" w:customStyle="1">
    <w:name w:val="WW8Num2z8"/>
  </w:style>
  <w:style w:type="character" w:styleId="639" w:customStyle="1">
    <w:name w:val="WW8Num4z1"/>
  </w:style>
  <w:style w:type="character" w:styleId="640" w:customStyle="1">
    <w:name w:val="WW8Num4z2"/>
  </w:style>
  <w:style w:type="character" w:styleId="641" w:customStyle="1">
    <w:name w:val="WW8Num4z3"/>
  </w:style>
  <w:style w:type="character" w:styleId="642" w:customStyle="1">
    <w:name w:val="WW8Num4z4"/>
  </w:style>
  <w:style w:type="character" w:styleId="643" w:customStyle="1">
    <w:name w:val="WW8Num4z5"/>
  </w:style>
  <w:style w:type="character" w:styleId="644" w:customStyle="1">
    <w:name w:val="WW8Num4z6"/>
  </w:style>
  <w:style w:type="character" w:styleId="645" w:customStyle="1">
    <w:name w:val="WW8Num4z7"/>
  </w:style>
  <w:style w:type="character" w:styleId="646" w:customStyle="1">
    <w:name w:val="WW8Num4z8"/>
  </w:style>
  <w:style w:type="character" w:styleId="647" w:customStyle="1">
    <w:name w:val="Основной шрифт абзаца1"/>
  </w:style>
  <w:style w:type="character" w:styleId="648">
    <w:name w:val="page number"/>
    <w:rPr>
      <w:sz w:val="24"/>
      <w:szCs w:val="24"/>
    </w:rPr>
  </w:style>
  <w:style w:type="character" w:styleId="649" w:customStyle="1">
    <w:name w:val="Заголовок 7 Знак"/>
    <w:rPr>
      <w:rFonts w:ascii="Arial" w:hAnsi="Arial"/>
      <w:sz w:val="24"/>
      <w:lang w:val="en-US"/>
    </w:rPr>
  </w:style>
  <w:style w:type="character" w:styleId="650" w:customStyle="1">
    <w:name w:val="Основной текст Знак"/>
    <w:rPr>
      <w:sz w:val="24"/>
    </w:rPr>
  </w:style>
  <w:style w:type="character" w:styleId="651" w:customStyle="1">
    <w:name w:val="Заголовок 4 Знак"/>
    <w:rPr>
      <w:b/>
      <w:sz w:val="24"/>
      <w:lang w:val="en-US"/>
    </w:rPr>
  </w:style>
  <w:style w:type="character" w:styleId="652" w:customStyle="1">
    <w:name w:val="Текст выноски Знак"/>
    <w:rPr>
      <w:rFonts w:ascii="Tahoma" w:hAnsi="Tahoma"/>
      <w:sz w:val="16"/>
      <w:szCs w:val="16"/>
    </w:rPr>
  </w:style>
  <w:style w:type="paragraph" w:styleId="653" w:customStyle="1">
    <w:name w:val="Заголовок"/>
    <w:basedOn w:val="416"/>
    <w:next w:val="654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54">
    <w:name w:val="Body Text"/>
    <w:basedOn w:val="416"/>
    <w:rPr>
      <w:lang w:val="en-US"/>
    </w:rPr>
    <w:pPr>
      <w:ind w:firstLine="567"/>
      <w:jc w:val="both"/>
      <w:spacing w:before="120"/>
    </w:pPr>
  </w:style>
  <w:style w:type="paragraph" w:styleId="655">
    <w:name w:val="List"/>
    <w:basedOn w:val="654"/>
    <w:rPr>
      <w:rFonts w:ascii="PT Sans" w:hAnsi="PT Sans"/>
    </w:rPr>
  </w:style>
  <w:style w:type="paragraph" w:styleId="656" w:customStyle="1">
    <w:name w:val="Указатель1"/>
    <w:basedOn w:val="416"/>
    <w:rPr>
      <w:rFonts w:ascii="PT Sans" w:hAnsi="PT Sans"/>
    </w:rPr>
  </w:style>
  <w:style w:type="paragraph" w:styleId="657" w:customStyle="1">
    <w:name w:val="Верхний и нижний колонтитулы"/>
    <w:basedOn w:val="416"/>
    <w:pPr>
      <w:tabs>
        <w:tab w:val="center" w:pos="4819" w:leader="none"/>
        <w:tab w:val="right" w:pos="9638" w:leader="none"/>
      </w:tabs>
    </w:pPr>
  </w:style>
  <w:style w:type="paragraph" w:styleId="658">
    <w:name w:val="Body Text Indent"/>
    <w:basedOn w:val="416"/>
    <w:rPr>
      <w:sz w:val="20"/>
      <w:szCs w:val="20"/>
    </w:rPr>
    <w:pPr>
      <w:ind w:left="284" w:firstLine="284"/>
      <w:jc w:val="both"/>
      <w:spacing w:before="60"/>
    </w:pPr>
  </w:style>
  <w:style w:type="paragraph" w:styleId="659">
    <w:name w:val="Signature"/>
    <w:basedOn w:val="416"/>
    <w:next w:val="416"/>
    <w:pPr>
      <w:ind w:left="1276"/>
      <w:spacing w:before="600"/>
      <w:tabs>
        <w:tab w:val="left" w:pos="6237" w:leader="none"/>
      </w:tabs>
    </w:pPr>
  </w:style>
  <w:style w:type="paragraph" w:styleId="660" w:customStyle="1">
    <w:name w:val="Стиль1"/>
    <w:basedOn w:val="416"/>
    <w:rPr>
      <w:sz w:val="18"/>
      <w:szCs w:val="18"/>
    </w:rPr>
    <w:pPr>
      <w:numPr>
        <w:numId w:val="2"/>
      </w:numPr>
      <w:jc w:val="both"/>
      <w:spacing w:before="120"/>
    </w:pPr>
  </w:style>
  <w:style w:type="paragraph" w:styleId="661" w:customStyle="1">
    <w:name w:val="Стиль2"/>
    <w:basedOn w:val="660"/>
    <w:pPr>
      <w:spacing w:before="60"/>
    </w:pPr>
  </w:style>
  <w:style w:type="paragraph" w:styleId="662" w:customStyle="1">
    <w:name w:val="Перечень рисунков1"/>
    <w:basedOn w:val="416"/>
    <w:next w:val="416"/>
    <w:pPr>
      <w:ind w:left="480" w:hanging="480"/>
    </w:pPr>
  </w:style>
  <w:style w:type="paragraph" w:styleId="663" w:customStyle="1">
    <w:name w:val="Стиль3"/>
    <w:basedOn w:val="416"/>
    <w:pPr>
      <w:numPr>
        <w:numId w:val="4"/>
      </w:numPr>
      <w:jc w:val="both"/>
    </w:pPr>
  </w:style>
  <w:style w:type="paragraph" w:styleId="664" w:customStyle="1">
    <w:name w:val="Стиль4"/>
    <w:basedOn w:val="416"/>
    <w:pPr>
      <w:jc w:val="both"/>
      <w:spacing w:before="60"/>
      <w:tabs>
        <w:tab w:val="num" w:pos="0" w:leader="none"/>
      </w:tabs>
    </w:pPr>
  </w:style>
  <w:style w:type="paragraph" w:styleId="665" w:customStyle="1">
    <w:name w:val="Стиль11"/>
    <w:basedOn w:val="416"/>
    <w:pPr>
      <w:numPr>
        <w:numId w:val="5"/>
      </w:numPr>
      <w:jc w:val="both"/>
      <w:spacing w:before="120"/>
    </w:pPr>
  </w:style>
  <w:style w:type="paragraph" w:styleId="666" w:customStyle="1">
    <w:name w:val="Заголовок 6_1"/>
    <w:basedOn w:val="416"/>
    <w:rPr>
      <w:b/>
      <w:sz w:val="24"/>
      <w:szCs w:val="24"/>
    </w:rPr>
    <w:pPr>
      <w:ind w:left="1134" w:hanging="567"/>
      <w:keepNext/>
      <w:spacing w:before="240"/>
    </w:pPr>
  </w:style>
  <w:style w:type="paragraph" w:styleId="667">
    <w:name w:val="Balloon Text"/>
    <w:basedOn w:val="416"/>
    <w:rPr>
      <w:rFonts w:ascii="Tahoma" w:hAnsi="Tahoma"/>
      <w:sz w:val="16"/>
      <w:szCs w:val="16"/>
      <w:lang w:val="en-US"/>
    </w:rPr>
  </w:style>
  <w:style w:type="paragraph" w:styleId="668" w:customStyle="1">
    <w:name w:val="Содержимое врезки"/>
    <w:basedOn w:val="416"/>
  </w:style>
  <w:style w:type="character" w:styleId="669">
    <w:name w:val="annotation reference"/>
    <w:semiHidden/>
    <w:rPr>
      <w:sz w:val="16"/>
      <w:szCs w:val="16"/>
    </w:rPr>
  </w:style>
  <w:style w:type="paragraph" w:styleId="670">
    <w:name w:val="annotation text"/>
    <w:basedOn w:val="416"/>
    <w:link w:val="671"/>
    <w:semiHidden/>
  </w:style>
  <w:style w:type="character" w:styleId="671" w:customStyle="1">
    <w:name w:val="Текст примечания Знак"/>
    <w:link w:val="670"/>
    <w:semiHidden/>
    <w:rPr>
      <w:lang w:eastAsia="zh-CN"/>
    </w:rPr>
  </w:style>
  <w:style w:type="paragraph" w:styleId="672">
    <w:name w:val="annotation subject"/>
    <w:basedOn w:val="670"/>
    <w:next w:val="670"/>
    <w:link w:val="673"/>
    <w:semiHidden/>
    <w:rPr>
      <w:b/>
      <w:bCs/>
    </w:rPr>
  </w:style>
  <w:style w:type="character" w:styleId="673" w:customStyle="1">
    <w:name w:val="Тема примечания Знак"/>
    <w:link w:val="672"/>
    <w:semiHidden/>
    <w:rPr>
      <w:b/>
      <w:bCs/>
      <w:lang w:eastAsia="zh-CN"/>
    </w:rPr>
  </w:style>
  <w:style w:type="paragraph" w:styleId="674" w:customStyle="1">
    <w:name w:val="ConsPlusTitle"/>
    <w:uiPriority w:val="99"/>
    <w:rPr>
      <w:rFonts w:ascii="Arial" w:hAnsi="Arial" w:cs="Arial" w:eastAsia="Calibri"/>
      <w:b/>
      <w:bCs/>
      <w:sz w:val="24"/>
      <w:szCs w:val="24"/>
      <w:lang w:bidi="ar-SA" w:eastAsia="ru-RU"/>
    </w:rPr>
    <w:pPr>
      <w:widowControl w:val="off"/>
    </w:pPr>
  </w:style>
  <w:style w:type="paragraph" w:styleId="675">
    <w:name w:val="Normal (Web)"/>
    <w:uiPriority w:val="99"/>
    <w:unhideWhenUsed/>
    <w:rPr>
      <w:sz w:val="24"/>
      <w:szCs w:val="24"/>
      <w:lang w:bidi="ar-SA" w:eastAsia="ru-RU"/>
    </w:rPr>
    <w:pPr>
      <w:spacing w:after="100" w:afterAutospacing="1" w:before="100" w:beforeAutospacing="1"/>
    </w:pPr>
  </w:style>
  <w:style w:type="paragraph" w:styleId="676" w:customStyle="1">
    <w:name w:val="ConsPlusNormal"/>
    <w:rPr>
      <w:sz w:val="24"/>
      <w:szCs w:val="24"/>
      <w:lang w:bidi="ar-SA" w:eastAsia="ru-RU"/>
    </w:rPr>
    <w:pPr>
      <w:widowControl w:val="o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5</cp:revision>
  <dcterms:created xsi:type="dcterms:W3CDTF">2024-11-13T14:44:00Z</dcterms:created>
  <dcterms:modified xsi:type="dcterms:W3CDTF">2024-11-15T13:02:44Z</dcterms:modified>
</cp:coreProperties>
</file>