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СВОДНЫЙ ОТЧЕТ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о результатах проведения оценки регулирующего воздействия 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проекта нормативного правового акта</w:t>
      </w:r>
      <w:r/>
    </w:p>
    <w:p>
      <w:pPr>
        <w:jc w:val="center"/>
        <w:spacing w:lineRule="auto" w:line="252"/>
      </w:pPr>
      <w:r/>
      <w:r/>
    </w:p>
    <w:p>
      <w:pPr>
        <w:pStyle w:val="444"/>
        <w:numPr>
          <w:ilvl w:val="0"/>
          <w:numId w:val="7"/>
        </w:numPr>
        <w:jc w:val="center"/>
        <w:spacing w:lineRule="auto" w:line="252"/>
        <w:rPr>
          <w:sz w:val="26"/>
          <w:szCs w:val="26"/>
        </w:rPr>
      </w:pPr>
      <w:r>
        <w:rPr>
          <w:sz w:val="26"/>
          <w:szCs w:val="26"/>
        </w:rPr>
        <w:t xml:space="preserve">Общая информация</w:t>
      </w:r>
      <w:r/>
    </w:p>
    <w:p>
      <w:pPr>
        <w:pStyle w:val="444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5211"/>
        <w:gridCol w:w="46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1.1. Наименование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pStyle w:val="661"/>
            </w:pPr>
            <w:r>
              <w:rPr>
                <w:sz w:val="24"/>
                <w:szCs w:val="24"/>
              </w:rPr>
              <w:t xml:space="preserve">Министерство сельского хозяйства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1.2. Вид и наименование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pStyle w:val="661"/>
              <w:jc w:val="both"/>
              <w:rPr>
                <w:sz w:val="24"/>
                <w:szCs w:val="24"/>
              </w:rPr>
            </w:pPr>
            <w:r>
              <w:t xml:space="preserve">Проект </w:t>
            </w:r>
            <w:r>
              <w:rPr>
                <w:sz w:val="28"/>
                <w:szCs w:val="28"/>
              </w:rPr>
              <w:t xml:space="preserve"> приказа </w:t>
            </w:r>
            <w:r>
              <w:rPr>
                <w:sz w:val="24"/>
                <w:szCs w:val="24"/>
              </w:rPr>
              <w:t xml:space="preserve">Министерства сельского хозяйства Пензенской области </w:t>
            </w:r>
            <w:r>
              <w:rPr>
                <w:sz w:val="28"/>
                <w:szCs w:val="28"/>
              </w:rPr>
              <w:t xml:space="preserve">«Об утверждении требований к размещению      и обустройству сезонных залов (зон) обслуживания посетителей на территории Пензенск</w:t>
            </w:r>
            <w:r>
              <w:rPr>
                <w:sz w:val="28"/>
                <w:szCs w:val="28"/>
              </w:rPr>
              <w:t xml:space="preserve">ой области, а также порядка выдачи документа, подтверждающего соответствие сезонного зала (зоны) обслуживания посетителей таким требованиям</w:t>
            </w:r>
            <w:r>
              <w:rPr>
                <w:bCs/>
                <w:sz w:val="28"/>
                <w:szCs w:val="28"/>
              </w:rPr>
              <w:t xml:space="preserve">»</w:t>
            </w:r>
            <w:r/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1.3. Степень регулирующего воздействия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Высокая.</w:t>
            </w:r>
            <w:r/>
          </w:p>
        </w:tc>
      </w:tr>
      <w:tr>
        <w:trPr>
          <w:trHeight w:val="231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1.4. Обоснование отнесения п</w:t>
            </w:r>
            <w:r>
              <w:rPr>
                <w:sz w:val="24"/>
                <w:szCs w:val="24"/>
              </w:rPr>
              <w:t xml:space="preserve">роекта нормативного правового акта к определенной степени регулирующего воздействия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pStyle w:val="661"/>
              <w:jc w:val="both"/>
            </w:pPr>
            <w:r>
              <w:t xml:space="preserve">Проект </w:t>
            </w:r>
            <w:r>
              <w:rPr>
                <w:sz w:val="28"/>
                <w:szCs w:val="28"/>
              </w:rPr>
              <w:t xml:space="preserve"> приказа </w:t>
            </w:r>
            <w:r>
              <w:rPr>
                <w:sz w:val="24"/>
                <w:szCs w:val="24"/>
              </w:rPr>
              <w:t xml:space="preserve">Министерства сельского хозяйства Пензенской области </w:t>
            </w:r>
            <w:r>
              <w:rPr>
                <w:sz w:val="28"/>
                <w:szCs w:val="28"/>
              </w:rPr>
              <w:t xml:space="preserve">«Об утверждении требований к размещению      и обустройству сезонных залов (зон) обслуживания посетителе</w:t>
            </w:r>
            <w:r>
              <w:rPr>
                <w:sz w:val="28"/>
                <w:szCs w:val="28"/>
              </w:rPr>
              <w:t xml:space="preserve">й на территории Пензенской области, а также порядка выдачи документа, подтверждающего соответствие сезонного зала (зоны) обслуживания посетителей таким требованиям</w:t>
            </w:r>
            <w:r>
              <w:rPr>
                <w:bCs/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содержит нормы, устанавливающие ранее не предусмотренные законами Пензенской области и иным</w:t>
            </w:r>
            <w:r>
              <w:rPr>
                <w:sz w:val="28"/>
                <w:szCs w:val="28"/>
              </w:rPr>
              <w:t xml:space="preserve">и нормативными правовыми актами Пензенской области запреты и ограничения для субъектов предпринимательской и</w:t>
            </w:r>
            <w:r>
              <w:rPr>
                <w:sz w:val="28"/>
                <w:szCs w:val="28"/>
              </w:rPr>
              <w:t xml:space="preserve"> иной экономической деятельности.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6"/>
                <w:sz w:val="24"/>
                <w:szCs w:val="24"/>
              </w:rPr>
              <w:t xml:space="preserve">1.5. Краткое описание содержания предла</w:t>
            </w:r>
            <w:r>
              <w:rPr>
                <w:sz w:val="24"/>
                <w:szCs w:val="24"/>
              </w:rPr>
              <w:t xml:space="preserve">гаемого правового регулирования, основание для разработки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8"/>
              </w:rPr>
              <w:t xml:space="preserve">Проект приказа разработан для приведения законодательства  Пензенской области в соответствие с федеральным законодательством.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8"/>
                <w:sz w:val="24"/>
                <w:szCs w:val="24"/>
              </w:rPr>
              <w:t xml:space="preserve">1.6. Контактная информация исполнит</w:t>
            </w:r>
            <w:r>
              <w:rPr>
                <w:spacing w:val="-8"/>
                <w:sz w:val="24"/>
                <w:szCs w:val="24"/>
              </w:rPr>
              <w:t xml:space="preserve">еля</w:t>
            </w:r>
            <w:r>
              <w:rPr>
                <w:sz w:val="24"/>
                <w:szCs w:val="24"/>
              </w:rPr>
              <w:t xml:space="preserve"> разработчика: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Ф.И.О.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Должность</w:t>
            </w:r>
            <w:r/>
          </w:p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Контактный телефон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Адрес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Тульба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 Александр Николаевич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Специалист 1 разряда управления рынка продовольствия и лицензирования Министерства сельского хозяйства Пензенской области</w:t>
            </w:r>
            <w:r/>
          </w:p>
          <w:p>
            <w:pPr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+7(8412)</w:t>
            </w:r>
            <w:r>
              <w:rPr>
                <w:sz w:val="24"/>
              </w:rPr>
              <w:t xml:space="preserve">56-35-51</w:t>
            </w:r>
            <w:r/>
          </w:p>
          <w:p>
            <w:pPr>
              <w:spacing w:lineRule="auto" w:line="252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comlicenz@mcx.pnzreg.ru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 Описание проблемы, на решение которой направлено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предлагаемое правовое регулирование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936"/>
        <w:gridCol w:w="58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2.1. Описание и причины возникновения </w:t>
            </w:r>
            <w:r>
              <w:rPr>
                <w:spacing w:val="-8"/>
                <w:sz w:val="24"/>
                <w:szCs w:val="24"/>
              </w:rPr>
              <w:t xml:space="preserve">проблемы, на решение которой направлен</w:t>
            </w:r>
            <w:r>
              <w:rPr>
                <w:sz w:val="24"/>
                <w:szCs w:val="24"/>
              </w:rPr>
              <w:t xml:space="preserve"> предлагаемый способ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Отсутствие в законодательст</w:t>
            </w:r>
            <w:r>
              <w:rPr>
                <w:sz w:val="24"/>
                <w:szCs w:val="28"/>
              </w:rPr>
              <w:t xml:space="preserve">ве Пензенской области норм, устанавливающих требования к размещению и обустройству сезонных залов (зон) обслуживания посетителей на территории Пензенской области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  <w:szCs w:val="28"/>
              </w:rPr>
              <w:t xml:space="preserve">организаций и индивидуальных предпринимателей, осуществляющих розничную продажу алкогольно</w:t>
            </w:r>
            <w:r>
              <w:rPr>
                <w:sz w:val="24"/>
                <w:szCs w:val="28"/>
              </w:rPr>
              <w:t xml:space="preserve">й продукции при оказании услуг общественного питания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2.2. Характеристика негативных эффектов</w:t>
            </w:r>
            <w:r>
              <w:rPr>
                <w:sz w:val="24"/>
                <w:szCs w:val="24"/>
              </w:rPr>
              <w:t xml:space="preserve">, возникающих в связи с наличием проблемы, их количественная оценка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Отсутствие возможности на законное размещение сезонного зала (зоны) обслуживания посетителей на территории Пензенской области для </w:t>
            </w:r>
            <w:r>
              <w:rPr>
                <w:sz w:val="24"/>
                <w:szCs w:val="28"/>
              </w:rPr>
              <w:t xml:space="preserve">организаций и индивидуальных предпринимателей, осуществляющих розничную продажу алкогольной продукции при оказании услуг общес</w:t>
            </w:r>
            <w:r>
              <w:rPr>
                <w:sz w:val="24"/>
                <w:szCs w:val="28"/>
              </w:rPr>
              <w:t xml:space="preserve">твенного питания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2.3. Информация о мерах, принятых ранее для ее решения, достигнутых результатах и затраченных ресурсах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ind w:right="161" w:firstLine="709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Вопрос реализации алкогольной продукции на сезонных летних площадках до настоящего времени не был урегулирован – отсутствовало понятие </w:t>
            </w:r>
            <w:r>
              <w:rPr>
                <w:sz w:val="24"/>
                <w:szCs w:val="28"/>
              </w:rPr>
              <w:t xml:space="preserve">"</w:t>
            </w:r>
            <w:r>
              <w:rPr>
                <w:rFonts w:eastAsia="Calibri"/>
                <w:sz w:val="24"/>
                <w:szCs w:val="28"/>
              </w:rPr>
              <w:t xml:space="preserve">сезонного зала (зоны) обслуживания посетителей", не были определены требования к размещению и обустройству сезонных залов (зон) обслуживания посетителей, в соответствии с которыми организации и индивидуальные предприниматели смогут воспользоваться правом </w:t>
            </w:r>
            <w:r>
              <w:rPr>
                <w:rFonts w:eastAsia="Calibri"/>
                <w:sz w:val="24"/>
                <w:szCs w:val="28"/>
              </w:rPr>
              <w:t xml:space="preserve">реализации алкогольной продукции при оказании услуг общественного питания в сезонных залах (зонах) обслуживания посетителей.</w:t>
            </w:r>
            <w:r>
              <w:rPr>
                <w:sz w:val="24"/>
                <w:szCs w:val="28"/>
              </w:rPr>
              <w:t xml:space="preserve"> </w:t>
            </w:r>
            <w:r/>
          </w:p>
          <w:p>
            <w:pPr>
              <w:ind w:right="161" w:firstLine="709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sz w:val="24"/>
              </w:rPr>
              <w:t xml:space="preserve">Проект </w:t>
            </w:r>
            <w:r>
              <w:rPr>
                <w:sz w:val="24"/>
                <w:szCs w:val="28"/>
              </w:rPr>
              <w:t xml:space="preserve"> приказа </w:t>
            </w:r>
            <w:r>
              <w:rPr>
                <w:sz w:val="24"/>
                <w:szCs w:val="24"/>
              </w:rPr>
              <w:t xml:space="preserve">Министерства сельского хозяйства Пензенской области </w:t>
            </w:r>
            <w:r>
              <w:rPr>
                <w:sz w:val="24"/>
                <w:szCs w:val="28"/>
              </w:rPr>
              <w:t xml:space="preserve">«Об утверждении требований к размещению и обустройству сезонны</w:t>
            </w:r>
            <w:r>
              <w:rPr>
                <w:sz w:val="24"/>
                <w:szCs w:val="28"/>
              </w:rPr>
              <w:t xml:space="preserve">х залов (зон) обслуживания посетителей на территории Пензенской области, а также порядка выдачи документа, подтверждающего соответствие сезонного зала (зоны) обслуживания посетителей таким требованиям</w:t>
            </w:r>
            <w:r>
              <w:rPr>
                <w:bCs/>
                <w:sz w:val="24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разработан впервые.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2.4. Прогноз развития ситуации пр</w:t>
            </w:r>
            <w:r>
              <w:rPr>
                <w:sz w:val="24"/>
                <w:szCs w:val="24"/>
                <w:highlight w:val="white"/>
              </w:rPr>
              <w:t xml:space="preserve">и сохранении текущего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  <w:highlight w:val="white"/>
              </w:rPr>
            </w:pPr>
            <w:r>
              <w:rPr>
                <w:spacing w:val="-8"/>
                <w:sz w:val="24"/>
                <w:szCs w:val="28"/>
              </w:rPr>
              <w:t xml:space="preserve">Проблема будет существовать</w:t>
            </w:r>
            <w:r/>
          </w:p>
          <w:p>
            <w:pPr>
              <w:jc w:val="both"/>
              <w:rPr>
                <w:sz w:val="24"/>
                <w:szCs w:val="28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2.5. Опыт решения 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аналогичных проблем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в других субъектах Российской Федерации</w:t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Источники данных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субъектах Российской Федерации аналогичные проекты вынесены на обсуждение.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2.6. Альтернативные способы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Отсутствуют</w:t>
            </w:r>
            <w:r/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</w:tr>
    </w:tbl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3. Цели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предлагаемого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правового 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регулирования и показатели их достижения</w:t>
      </w:r>
      <w:r/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465"/>
        <w:gridCol w:w="2693"/>
        <w:gridCol w:w="2666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465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3.1. Цели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3.2. Показатели достижения целей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66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3.3. Сроки достижения целей предлагаемого правового регулирования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465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szCs w:val="28"/>
              </w:rPr>
              <w:t xml:space="preserve">Настоящий проект приказа подготовлен в целях реализации Федерального закона от 29.05.2024 № 102-ФЗ "О внесении изменений в Федеральный закон "</w:t>
            </w:r>
            <w:r>
              <w:rPr>
                <w:rFonts w:eastAsia="Calibri"/>
                <w:sz w:val="24"/>
                <w:szCs w:val="28"/>
              </w:rPr>
              <w:t xml:space="preserve"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и статью 2 Федерального закона "О внесении изменений в Федеральный закон "О гос</w:t>
            </w:r>
            <w:r>
              <w:rPr>
                <w:rFonts w:eastAsia="Calibri"/>
                <w:sz w:val="24"/>
                <w:szCs w:val="28"/>
              </w:rPr>
              <w:t xml:space="preserve">ударственном регулировании производства и оборота этилового спирта, алкогольной и спиртосодержащей продукции</w:t>
            </w:r>
            <w:r>
              <w:rPr>
                <w:rFonts w:eastAsia="Calibri"/>
                <w:sz w:val="24"/>
                <w:szCs w:val="28"/>
              </w:rPr>
              <w:t xml:space="preserve"> и об ограничении потребления (распития) алкогольной продукции" (далее – Федеральный закон № 102-ФЗ). </w:t>
            </w:r>
            <w:r/>
          </w:p>
          <w:p>
            <w:pPr>
              <w:ind w:firstLine="709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szCs w:val="28"/>
              </w:rPr>
              <w:t xml:space="preserve">Указанным федеральным законом введено понятие</w:t>
            </w:r>
            <w:r>
              <w:rPr>
                <w:rFonts w:eastAsia="Calibri"/>
                <w:sz w:val="24"/>
                <w:szCs w:val="28"/>
              </w:rPr>
              <w:t xml:space="preserve"> "сезонный зал (</w:t>
            </w:r>
            <w:r>
              <w:rPr>
                <w:rFonts w:eastAsia="Calibri"/>
                <w:sz w:val="24"/>
                <w:szCs w:val="28"/>
              </w:rPr>
              <w:t xml:space="preserve">зона) </w:t>
            </w:r>
            <w:r>
              <w:rPr>
                <w:rFonts w:eastAsia="Calibri"/>
                <w:sz w:val="24"/>
                <w:szCs w:val="28"/>
              </w:rPr>
              <w:t xml:space="preserve">обслуживания посетителей", установлена возможность розничной продажи алкогольной продукции при оказании услуг общественного питания в сезонном зале (зоне) обслуживания посетителей. </w:t>
            </w:r>
            <w:r/>
          </w:p>
          <w:p>
            <w:pPr>
              <w:ind w:firstLine="709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szCs w:val="28"/>
              </w:rPr>
              <w:t xml:space="preserve">Федеральным законом № 102-ФЗ установлено, что рознич</w:t>
            </w:r>
            <w:r>
              <w:rPr>
                <w:rFonts w:eastAsia="Calibri"/>
                <w:sz w:val="24"/>
                <w:szCs w:val="28"/>
              </w:rPr>
              <w:t xml:space="preserve">ная продажа алкогольной продукции при оказании услуг общественного питания может осуществляться в сезонном зале при условии соблюдения требований к розничной продаже алкогольной продукции при оказании услуг общественного питания, установленных федеральным </w:t>
            </w:r>
            <w:r>
              <w:rPr>
                <w:rFonts w:eastAsia="Calibri"/>
                <w:sz w:val="24"/>
                <w:szCs w:val="28"/>
              </w:rPr>
              <w:t xml:space="preserve">законом и принимаемыми в соответствии с ним нормативными правовыми актами, а также при наличии документа, выданного в соответствии с законодательством субъектов Российской Федерации и подтверждающего</w:t>
            </w:r>
            <w:r>
              <w:rPr>
                <w:rFonts w:eastAsia="Calibri"/>
                <w:sz w:val="24"/>
                <w:szCs w:val="28"/>
              </w:rPr>
              <w:t xml:space="preserve"> соответствие сезонного зала требованиям к размещению и о</w:t>
            </w:r>
            <w:r>
              <w:rPr>
                <w:rFonts w:eastAsia="Calibri"/>
                <w:sz w:val="24"/>
                <w:szCs w:val="28"/>
              </w:rPr>
              <w:t xml:space="preserve">бустройству сезонных залов, установленным законодательством субъектов </w:t>
            </w:r>
            <w:r>
              <w:rPr>
                <w:rFonts w:eastAsia="Calibri"/>
                <w:sz w:val="24"/>
                <w:szCs w:val="28"/>
              </w:rPr>
              <w:t xml:space="preserve">Российской Федерации.</w:t>
            </w:r>
            <w:r/>
          </w:p>
          <w:p>
            <w:pPr>
              <w:ind w:firstLine="709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szCs w:val="28"/>
              </w:rPr>
              <w:t xml:space="preserve">Проектом постановления устанавливаются требования и  предусматриваются форма и порядок выдачи заключения о соответствии сезонного зала (зоны) обслуживания посетител</w:t>
            </w:r>
            <w:r>
              <w:rPr>
                <w:rFonts w:eastAsia="Calibri"/>
                <w:sz w:val="24"/>
                <w:szCs w:val="28"/>
              </w:rPr>
              <w:t xml:space="preserve">ей требованиям к размещению и обустройству сезонных залов (зон) обслуживания посетителей на территории Пензенской области.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szCs w:val="28"/>
              </w:rPr>
              <w:t xml:space="preserve">Принятие проекта приказа позволит установить порядок для получения заключения на право розничной продажи алкогольной продукции при ок</w:t>
            </w:r>
            <w:r>
              <w:rPr>
                <w:rFonts w:eastAsia="Calibri"/>
                <w:sz w:val="24"/>
                <w:szCs w:val="28"/>
              </w:rPr>
              <w:t xml:space="preserve">азании услуг общественного питания в летних (сезонных) залах обслуживания в Пензенской области и создаст стабильные и понятные условия для ведения предпринимательской деятельности в указанных объектах.</w:t>
            </w:r>
            <w:r/>
          </w:p>
          <w:p>
            <w:pPr>
              <w:jc w:val="both"/>
              <w:rPr>
                <w:sz w:val="24"/>
                <w:highlight w:val="whit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24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66" w:type="dxa"/>
            <w:textDirection w:val="lrTb"/>
            <w:noWrap w:val="false"/>
          </w:tcPr>
          <w:p>
            <w:pPr>
              <w:jc w:val="both"/>
              <w:rPr>
                <w:sz w:val="24"/>
                <w:highlight w:val="whit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  <w:lang w:eastAsia="zh-CN"/>
              </w:rPr>
              <w:t xml:space="preserve">Со дня вступления в силу приказа</w:t>
            </w:r>
            <w:r/>
          </w:p>
        </w:tc>
      </w:tr>
    </w:tbl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4. Описание основных групп субъектов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предпринимательской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и инвестиционной деятельности, иных лиц, интересы которых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могут быть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затронуты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предполагаемым правовым регулированием</w:t>
      </w:r>
      <w:r/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047"/>
        <w:gridCol w:w="4394"/>
        <w:gridCol w:w="238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47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4.1. Группы потенциальных субъектов предлагаемого правового регулирования (кратк</w:t>
            </w:r>
            <w:r>
              <w:rPr>
                <w:sz w:val="24"/>
                <w:szCs w:val="24"/>
                <w:highlight w:val="white"/>
              </w:rPr>
              <w:t xml:space="preserve">ое описание их качественных характеристик)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4.2. Количественная оценка участников группы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4.3. Источники данных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47" w:type="dxa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Юридические лица, </w:t>
            </w:r>
            <w:r>
              <w:rPr>
                <w:sz w:val="24"/>
                <w:szCs w:val="28"/>
                <w:highlight w:val="white"/>
              </w:rPr>
              <w:t xml:space="preserve">и индивидуальные предприниматели, осуществляющие розничную продажу алкогольной продукции при оказании услуг общественного питания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ind w:firstLine="416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8"/>
              </w:rPr>
              <w:t xml:space="preserve">Точное к</w:t>
            </w:r>
            <w:r>
              <w:rPr>
                <w:sz w:val="24"/>
                <w:szCs w:val="28"/>
                <w:highlight w:val="white"/>
              </w:rPr>
              <w:t xml:space="preserve">оличество юридических лиц, индивидуальных предпринимателей, </w:t>
            </w:r>
            <w:r>
              <w:rPr>
                <w:sz w:val="24"/>
                <w:szCs w:val="24"/>
                <w:highlight w:val="white"/>
              </w:rPr>
              <w:t xml:space="preserve">осуществляющих </w:t>
            </w:r>
            <w:r>
              <w:rPr>
                <w:sz w:val="24"/>
                <w:szCs w:val="28"/>
                <w:highlight w:val="white"/>
              </w:rPr>
              <w:t xml:space="preserve">розничную продажу алкогольной продукции при</w:t>
            </w:r>
            <w:r>
              <w:rPr>
                <w:sz w:val="24"/>
                <w:szCs w:val="28"/>
                <w:highlight w:val="white"/>
              </w:rPr>
              <w:t xml:space="preserve"> оказании услуг общественного питания</w:t>
            </w:r>
            <w:r>
              <w:rPr>
                <w:sz w:val="24"/>
                <w:szCs w:val="24"/>
                <w:highlight w:val="white"/>
              </w:rPr>
              <w:t xml:space="preserve"> просчитать невозможно.</w:t>
            </w:r>
            <w:r/>
          </w:p>
          <w:p>
            <w:pPr>
              <w:ind w:firstLine="4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Однако</w:t>
            </w:r>
            <w:r>
              <w:rPr>
                <w:sz w:val="24"/>
                <w:szCs w:val="28"/>
              </w:rPr>
              <w:t xml:space="preserve">,</w:t>
            </w:r>
            <w:r>
              <w:rPr>
                <w:sz w:val="24"/>
                <w:szCs w:val="28"/>
              </w:rPr>
              <w:t xml:space="preserve"> имеются сведения, что </w:t>
            </w:r>
            <w:r>
              <w:rPr>
                <w:sz w:val="24"/>
              </w:rPr>
              <w:t xml:space="preserve">в Пензенской области зарегистрировано 312 лицензиатов, осуществляющих деятельность в 1970 объектах (из них 130 лицензиатов, оказывающих услуги по общественному питан</w:t>
            </w:r>
            <w:r>
              <w:rPr>
                <w:sz w:val="24"/>
              </w:rPr>
              <w:t xml:space="preserve">ию в 209 объектах).</w:t>
            </w:r>
            <w:r>
              <w:rPr>
                <w:sz w:val="24"/>
              </w:rPr>
              <w:t xml:space="preserve"> Порядка 1300 торговых объектов осуществляют розничную продажу алкогольной продукции в многоквартирных домах по </w:t>
            </w:r>
            <w:r>
              <w:rPr>
                <w:sz w:val="24"/>
              </w:rPr>
              <w:t xml:space="preserve">нелицензируемому</w:t>
            </w:r>
            <w:r>
              <w:rPr>
                <w:sz w:val="24"/>
              </w:rPr>
              <w:t xml:space="preserve"> виду деятельности (продажа пива, пивных напитков, сидра, медовухи, </w:t>
            </w:r>
            <w:r>
              <w:rPr>
                <w:sz w:val="24"/>
              </w:rPr>
              <w:t xml:space="preserve">пуаре</w:t>
            </w:r>
            <w:r>
              <w:rPr>
                <w:sz w:val="24"/>
              </w:rPr>
              <w:t xml:space="preserve">).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 xml:space="preserve">Информация Министерства сельского</w:t>
            </w:r>
            <w:r>
              <w:rPr>
                <w:sz w:val="24"/>
                <w:szCs w:val="28"/>
                <w:highlight w:val="white"/>
              </w:rPr>
              <w:t xml:space="preserve"> хозяйства Пензенской области</w:t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5. Изменение функций (полномочий, обязанностей, прав)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исполнительных органов государственной власти (органов местного самоуправления) Пензенской области, а также порядка их реализации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в связи с введением предлагаемого правового регулирования</w:t>
      </w:r>
      <w:r/>
    </w:p>
    <w:p>
      <w:pPr>
        <w:jc w:val="both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778"/>
        <w:gridCol w:w="2324"/>
        <w:gridCol w:w="2268"/>
        <w:gridCol w:w="245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/>
            <w:bookmarkStart w:id="0" w:name="Par57"/>
            <w:r/>
            <w:bookmarkEnd w:id="0"/>
            <w:r>
              <w:rPr>
                <w:sz w:val="24"/>
                <w:szCs w:val="24"/>
                <w:highlight w:val="white"/>
              </w:rPr>
              <w:t xml:space="preserve">5.1. Наименование функции</w:t>
            </w:r>
            <w:r/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(полномочия, обязанности или права)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5.2. Характеристика функции</w:t>
            </w:r>
            <w:r/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(новая/</w:t>
            </w:r>
            <w:r>
              <w:rPr>
                <w:sz w:val="24"/>
                <w:szCs w:val="24"/>
                <w:highlight w:val="white"/>
              </w:rPr>
              <w:br/>
              <w:t xml:space="preserve">изменяемая/</w:t>
            </w:r>
            <w:r>
              <w:rPr>
                <w:sz w:val="24"/>
                <w:szCs w:val="24"/>
                <w:highlight w:val="white"/>
              </w:rPr>
              <w:br/>
            </w:r>
            <w:r>
              <w:rPr>
                <w:sz w:val="24"/>
                <w:szCs w:val="24"/>
                <w:highlight w:val="white"/>
              </w:rPr>
              <w:t xml:space="preserve">отменяемая)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5.3. Предполагаемый порядок 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5.4. Оценка изменения численности со</w:t>
            </w:r>
            <w:r>
              <w:rPr>
                <w:sz w:val="24"/>
                <w:szCs w:val="24"/>
                <w:highlight w:val="white"/>
              </w:rPr>
              <w:t xml:space="preserve">трудников и/или </w:t>
            </w:r>
            <w:r>
              <w:rPr>
                <w:sz w:val="24"/>
                <w:szCs w:val="24"/>
                <w:highlight w:val="white"/>
              </w:rPr>
              <w:t xml:space="preserve">потребностей</w:t>
            </w:r>
            <w:r/>
          </w:p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других ресурсах</w:t>
            </w:r>
            <w:r/>
          </w:p>
        </w:tc>
      </w:tr>
      <w:tr>
        <w:trPr/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Выдача </w:t>
            </w:r>
            <w:r>
              <w:rPr>
                <w:sz w:val="24"/>
                <w:szCs w:val="28"/>
                <w:highlight w:val="white"/>
              </w:rPr>
              <w:t xml:space="preserve">документа, подтверждающего соответствие сезонного зала (зоны) обслуживания </w:t>
            </w:r>
            <w:r>
              <w:rPr>
                <w:sz w:val="24"/>
                <w:szCs w:val="28"/>
                <w:highlight w:val="white"/>
              </w:rPr>
              <w:t xml:space="preserve">требованиям к размещению и обустройству сезонных залов (зон) обслуживания посетителей на территории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новая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рамках текущей деятельности Министерства сельского хозяйства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 изменится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jc w:val="center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 Оценка дополнительных расходов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(доходов)</w:t>
      </w:r>
      <w:r/>
    </w:p>
    <w:p>
      <w:pPr>
        <w:jc w:val="center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консолидированного бюджета Пензенской области,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связанных</w:t>
      </w:r>
      <w:r/>
    </w:p>
    <w:p>
      <w:pPr>
        <w:jc w:val="center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с введением предлагаемого правового регулирования</w:t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tbl>
      <w:tblPr>
        <w:tblW w:w="9782" w:type="dxa"/>
        <w:tblInd w:w="-22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2977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tooltip="Current Document" w:anchor="Par83" w:history="1">
              <w:r>
                <w:rPr>
                  <w:rFonts w:eastAsia="Calibri"/>
                  <w:sz w:val="26"/>
                  <w:szCs w:val="26"/>
                  <w:highlight w:val="white"/>
                  <w:lang w:eastAsia="en-US"/>
                </w:rPr>
                <w:t xml:space="preserve">пунктом 5.</w:t>
              </w:r>
              <w:r>
                <w:rPr>
                  <w:rFonts w:eastAsia="Calibri"/>
                  <w:sz w:val="26"/>
                  <w:szCs w:val="26"/>
                  <w:highlight w:val="white"/>
                  <w:lang w:eastAsia="en-US"/>
                </w:rPr>
                <w:t xml:space="preserve">1</w:t>
              </w:r>
            </w:hyperlink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6.2. Возможные расходы (возможные поступления) консолидированного бюджета Пензенской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6.3. Количественная оценка расходов или возможных поступлений, тыс. рублей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1.1. Не предполагается.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Не предполагаются.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0,0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Итого: 0,0 тыс. руб.</w:t>
            </w:r>
            <w:r/>
          </w:p>
        </w:tc>
      </w:tr>
    </w:tbl>
    <w:p>
      <w:pPr>
        <w:jc w:val="both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</w:rPr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highlight w:val="white"/>
          <w:u w:val="singl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6.5. Источники данных: Министерство сельского хозяйства Пензенской области.</w:t>
      </w:r>
      <w:r/>
    </w:p>
    <w:p>
      <w:pPr>
        <w:jc w:val="center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7.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й, оценка расходов субъектов предпринимательской и инвестиционной деятельности, связанных </w:t>
      </w:r>
      <w:r>
        <w:rPr>
          <w:rFonts w:eastAsia="Calibri"/>
          <w:sz w:val="26"/>
          <w:szCs w:val="26"/>
          <w:highlight w:val="white"/>
          <w:lang w:eastAsia="en-US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>
        <w:rPr>
          <w:rFonts w:eastAsia="Calibri"/>
          <w:sz w:val="26"/>
          <w:szCs w:val="26"/>
          <w:highlight w:val="white"/>
          <w:lang w:eastAsia="en-US"/>
        </w:rPr>
        <w:br/>
        <w:t xml:space="preserve">а также возможные издержки и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выгоды для субъектов предпринимательской и инвестиционной деятельности от предполагаемого правового регулирования</w:t>
      </w:r>
      <w:r/>
    </w:p>
    <w:p>
      <w:pPr>
        <w:jc w:val="both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08"/>
        <w:gridCol w:w="2948"/>
        <w:gridCol w:w="2310"/>
        <w:gridCol w:w="203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7.1. Группы потенциальных </w:t>
            </w:r>
            <w:r>
              <w:rPr>
                <w:sz w:val="24"/>
                <w:szCs w:val="24"/>
                <w:highlight w:val="white"/>
              </w:rPr>
              <w:t xml:space="preserve">адресатов предлагаемого правового регулирования</w:t>
            </w:r>
            <w:r/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(в соответствии </w:t>
            </w:r>
            <w:r>
              <w:rPr>
                <w:sz w:val="24"/>
                <w:szCs w:val="24"/>
                <w:highlight w:val="white"/>
              </w:rPr>
              <w:br/>
              <w:t xml:space="preserve">с </w:t>
            </w:r>
            <w:hyperlink w:tooltip="Current Document" w:anchor="Par57" w:history="1">
              <w:r>
                <w:rPr>
                  <w:rStyle w:val="613"/>
                  <w:sz w:val="24"/>
                  <w:szCs w:val="24"/>
                  <w:highlight w:val="white"/>
                  <w:lang w:val="ru-RU"/>
                </w:rPr>
                <w:t xml:space="preserve">п. 4.1</w:t>
              </w:r>
            </w:hyperlink>
            <w:r>
              <w:rPr>
                <w:sz w:val="24"/>
                <w:szCs w:val="24"/>
                <w:highlight w:val="white"/>
              </w:rPr>
              <w:t xml:space="preserve"> Сводного отчета)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7.2. Новые обязанности, преимущества и </w:t>
            </w:r>
            <w:r>
              <w:rPr>
                <w:sz w:val="24"/>
                <w:szCs w:val="24"/>
                <w:highlight w:val="white"/>
              </w:rPr>
              <w:t xml:space="preserve">ограничения, изменения существующих обязанностей и ограничений, вводимые предлагаемым правовым регулированием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(с указанием соответствующих положений проекта акта)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10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7.3. Описание расходов и </w:t>
            </w:r>
            <w:r>
              <w:rPr>
                <w:sz w:val="24"/>
                <w:szCs w:val="24"/>
                <w:highlight w:val="white"/>
              </w:rPr>
              <w:t xml:space="preserve">возм</w:t>
            </w:r>
            <w:r>
              <w:rPr>
                <w:sz w:val="24"/>
                <w:szCs w:val="24"/>
                <w:highlight w:val="white"/>
              </w:rPr>
              <w:t xml:space="preserve">ожных доходов, связанных </w:t>
            </w:r>
            <w:r>
              <w:rPr>
                <w:sz w:val="24"/>
                <w:szCs w:val="24"/>
                <w:highlight w:val="white"/>
              </w:rPr>
              <w:br/>
              <w:t xml:space="preserve">с введением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7.4. </w:t>
            </w:r>
            <w:r>
              <w:rPr>
                <w:spacing w:val="-6"/>
                <w:sz w:val="24"/>
                <w:szCs w:val="24"/>
                <w:highlight w:val="white"/>
              </w:rPr>
              <w:t xml:space="preserve">Количественная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оценка,</w:t>
            </w:r>
            <w:r/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тыс. рублей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Юридические лица, </w:t>
            </w:r>
            <w:r>
              <w:rPr>
                <w:sz w:val="24"/>
                <w:szCs w:val="28"/>
                <w:highlight w:val="white"/>
              </w:rPr>
              <w:t xml:space="preserve">и индивидуальные предприниматели, осуществляющие розничную продажу алкогольной продукции при оказании услуг общественного питания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rFonts w:eastAsia="Calibri"/>
                <w:sz w:val="24"/>
                <w:szCs w:val="28"/>
              </w:rPr>
              <w:t xml:space="preserve">Проектом приказа установлены требования, порядок, формы документов и условия для размещения и обустройства сезонного зала (зо</w:t>
            </w:r>
            <w:r>
              <w:rPr>
                <w:rFonts w:eastAsia="Calibri"/>
                <w:sz w:val="24"/>
                <w:szCs w:val="28"/>
              </w:rPr>
              <w:t xml:space="preserve">ны) обслуживания посетителей на территории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10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Произвести расчет  расходов и доходов, </w:t>
            </w:r>
            <w:r>
              <w:rPr>
                <w:sz w:val="24"/>
                <w:szCs w:val="24"/>
                <w:highlight w:val="white"/>
              </w:rPr>
              <w:t xml:space="preserve">связанных </w:t>
            </w:r>
            <w:r>
              <w:rPr>
                <w:sz w:val="24"/>
                <w:szCs w:val="24"/>
                <w:highlight w:val="white"/>
              </w:rPr>
              <w:br/>
              <w:t xml:space="preserve">с введением предлагаемого правового регулирования</w:t>
            </w:r>
            <w:r>
              <w:rPr>
                <w:sz w:val="24"/>
                <w:highlight w:val="white"/>
              </w:rPr>
              <w:t xml:space="preserve">, не представляется возможным</w:t>
            </w:r>
            <w:r>
              <w:rPr>
                <w:sz w:val="24"/>
              </w:rPr>
              <w:t xml:space="preserve">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</w:t>
            </w:r>
            <w:r/>
          </w:p>
        </w:tc>
      </w:tr>
    </w:tbl>
    <w:p>
      <w:pPr>
        <w:jc w:val="both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7.5. Издержки и выгоды адресатов предлагаемого правового регу</w:t>
      </w:r>
      <w:r>
        <w:rPr>
          <w:sz w:val="26"/>
          <w:szCs w:val="26"/>
          <w:highlight w:val="white"/>
        </w:rPr>
        <w:t xml:space="preserve">лирования, не поддающиеся количественной оценке:  </w:t>
      </w:r>
      <w:r>
        <w:rPr>
          <w:sz w:val="26"/>
          <w:szCs w:val="26"/>
          <w:highlight w:val="white"/>
          <w:u w:val="single"/>
        </w:rPr>
        <w:t xml:space="preserve">имеются</w:t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8. Оценка рисков неблагоприятных последствий</w:t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применения предполагаемого регулирования</w:t>
      </w:r>
      <w:r/>
    </w:p>
    <w:p>
      <w:pPr>
        <w:jc w:val="both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518"/>
        <w:gridCol w:w="2414"/>
        <w:gridCol w:w="2098"/>
        <w:gridCol w:w="279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8.1. Виды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8.2. Оценка вероятности наступления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8.3. Методы контроля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8.4. Степень контроля рисков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(полный/ частичный/ отсутствует)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444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 соблюдение  требований </w:t>
            </w:r>
            <w:r>
              <w:rPr>
                <w:sz w:val="24"/>
                <w:szCs w:val="28"/>
                <w:highlight w:val="white"/>
              </w:rPr>
              <w:t xml:space="preserve">подтверждающих соответствие сезонного зала (зоны) обслуживания требованиям к размещению и обустройству сезонных залов (зон) обслуживания посетителей на территории Пенз</w:t>
            </w:r>
            <w:r>
              <w:rPr>
                <w:sz w:val="24"/>
                <w:szCs w:val="28"/>
                <w:highlight w:val="white"/>
              </w:rPr>
              <w:t xml:space="preserve">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444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Минимальная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pStyle w:val="444"/>
              <w:ind w:left="0"/>
              <w:jc w:val="both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Мониторинг за соблюдением  юридическими лицами </w:t>
            </w:r>
            <w:r>
              <w:rPr>
                <w:sz w:val="24"/>
                <w:szCs w:val="28"/>
                <w:highlight w:val="white"/>
              </w:rPr>
              <w:t xml:space="preserve">и индивидуальными предпринимателями, осуществляющими розничную продажу алкогольной продукции при оказании услуг общественного питания </w:t>
            </w:r>
            <w:r>
              <w:rPr>
                <w:sz w:val="24"/>
                <w:szCs w:val="24"/>
                <w:highlight w:val="white"/>
              </w:rPr>
              <w:t xml:space="preserve">требований </w:t>
            </w:r>
            <w:r>
              <w:rPr>
                <w:sz w:val="24"/>
                <w:szCs w:val="28"/>
                <w:highlight w:val="white"/>
              </w:rPr>
              <w:t xml:space="preserve">подтверждающих соответствие сезонного</w:t>
            </w:r>
            <w:r>
              <w:rPr>
                <w:sz w:val="24"/>
                <w:szCs w:val="28"/>
                <w:highlight w:val="white"/>
              </w:rPr>
              <w:t xml:space="preserve"> зала </w:t>
            </w:r>
            <w:r>
              <w:rPr>
                <w:sz w:val="24"/>
                <w:szCs w:val="28"/>
                <w:highlight w:val="white"/>
              </w:rPr>
              <w:t xml:space="preserve">(зоны) обслуживания посетителей требованиям к размещению и обустройству сезонных залов (зон) обслуживания посетителей на территории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pStyle w:val="444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Ч</w:t>
            </w:r>
            <w:r>
              <w:rPr>
                <w:sz w:val="24"/>
                <w:szCs w:val="24"/>
                <w:highlight w:val="white"/>
              </w:rPr>
              <w:t xml:space="preserve">астичный</w:t>
            </w:r>
            <w:r/>
          </w:p>
        </w:tc>
      </w:tr>
    </w:tbl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9. Сравнение возможных вариантов решения проблемы</w:t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2703"/>
        <w:gridCol w:w="1937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03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37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3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9.1. Содержание варианта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rFonts w:eastAsia="Calibri"/>
                <w:bCs/>
                <w:sz w:val="22"/>
                <w:highlight w:val="white"/>
              </w:rPr>
              <w:t xml:space="preserve">Принятие закона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03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rFonts w:eastAsia="Calibri"/>
                <w:bCs/>
                <w:sz w:val="22"/>
                <w:highlight w:val="white"/>
              </w:rPr>
              <w:t xml:space="preserve">Не принятие</w:t>
            </w:r>
            <w:r>
              <w:rPr>
                <w:rFonts w:eastAsia="Calibri"/>
                <w:bCs/>
                <w:sz w:val="22"/>
                <w:highlight w:val="white"/>
              </w:rPr>
              <w:t xml:space="preserve"> закона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37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9.2. Качественная характеристика и оценка численности </w:t>
            </w:r>
            <w:r>
              <w:rPr>
                <w:sz w:val="24"/>
                <w:szCs w:val="24"/>
                <w:highlight w:val="white"/>
              </w:rPr>
              <w:t xml:space="preserve">потенциальных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адре-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сатов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 предполагаемого право</w:t>
            </w:r>
            <w:r>
              <w:rPr>
                <w:sz w:val="24"/>
                <w:szCs w:val="24"/>
                <w:highlight w:val="white"/>
              </w:rPr>
              <w:t xml:space="preserve">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изменяется</w:t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03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изменяется</w:t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37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  <w:p>
            <w:pPr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9.3.Оценка дополнительных расходов (доходов) потенциальных адресатов регулирования, связанных с введе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нием предполагаемого право</w:t>
            </w:r>
            <w:r>
              <w:rPr>
                <w:sz w:val="24"/>
                <w:szCs w:val="24"/>
                <w:highlight w:val="white"/>
              </w:rPr>
              <w:t xml:space="preserve">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Произвести расчет расходов не представляется возможным</w:t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03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Произвести расчет расходов не представляется возможн</w:t>
            </w:r>
            <w:r>
              <w:rPr>
                <w:sz w:val="22"/>
                <w:highlight w:val="white"/>
              </w:rPr>
              <w:t xml:space="preserve">ым</w:t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37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9.4. Оценка расходов (доходов) консолидированного бюджета</w:t>
            </w:r>
            <w:r>
              <w:rPr>
                <w:sz w:val="24"/>
                <w:szCs w:val="24"/>
                <w:highlight w:val="white"/>
              </w:rPr>
              <w:t xml:space="preserve"> Пензенской области, связанных с введением </w:t>
            </w:r>
            <w:r>
              <w:rPr>
                <w:sz w:val="24"/>
                <w:szCs w:val="24"/>
                <w:highlight w:val="white"/>
              </w:rPr>
              <w:t xml:space="preserve">предпола-гаемого</w:t>
            </w:r>
            <w:r>
              <w:rPr>
                <w:sz w:val="24"/>
                <w:szCs w:val="24"/>
                <w:highlight w:val="white"/>
              </w:rPr>
              <w:t xml:space="preserve">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8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Расходов нет</w:t>
            </w:r>
            <w:r/>
          </w:p>
          <w:p>
            <w:pPr>
              <w:pStyle w:val="68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03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37" w:type="dxa"/>
            <w:textDirection w:val="lrTb"/>
            <w:noWrap w:val="false"/>
          </w:tcPr>
          <w:p>
            <w:pPr>
              <w:pStyle w:val="68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9.5. Оценка рисков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84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Риски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неблагоприятных последствий отсутствуют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0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Сохранится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проблема </w:t>
            </w:r>
            <w:r>
              <w:rPr>
                <w:spacing w:val="-8"/>
                <w:sz w:val="24"/>
                <w:szCs w:val="28"/>
              </w:rPr>
              <w:t xml:space="preserve">отсутствия правового регулирования для законной реализации алкогольной продукции в </w:t>
            </w:r>
            <w:r>
              <w:rPr>
                <w:sz w:val="24"/>
              </w:rPr>
              <w:t xml:space="preserve">сезонных залах (зонах) </w:t>
            </w:r>
            <w:r>
              <w:rPr>
                <w:sz w:val="24"/>
              </w:rPr>
              <w:t xml:space="preserve">обслуживания посетителей на территории Пензенской области.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37" w:type="dxa"/>
            <w:textDirection w:val="lrTb"/>
            <w:noWrap w:val="false"/>
          </w:tcPr>
          <w:p>
            <w:pPr>
              <w:pStyle w:val="68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/>
          </w:p>
          <w:p>
            <w:pPr>
              <w:pStyle w:val="6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84"/>
              <w:ind w:right="5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</w:tbl>
    <w:p>
      <w:pPr>
        <w:ind w:firstLine="709"/>
        <w:jc w:val="both"/>
        <w:spacing w:lineRule="auto" w:line="252"/>
        <w:rPr>
          <w:sz w:val="26"/>
          <w:szCs w:val="26"/>
          <w:highlight w:val="white"/>
          <w:u w:val="single"/>
        </w:rPr>
      </w:pPr>
      <w:r>
        <w:rPr>
          <w:spacing w:val="-8"/>
          <w:sz w:val="26"/>
          <w:szCs w:val="26"/>
          <w:highlight w:val="white"/>
        </w:rPr>
        <w:t xml:space="preserve">9.6. Обоснование выбора предпочтительного варианта решения выявленной</w:t>
      </w:r>
      <w:r>
        <w:rPr>
          <w:sz w:val="26"/>
          <w:szCs w:val="26"/>
          <w:highlight w:val="white"/>
        </w:rPr>
        <w:t xml:space="preserve"> проблемы:</w:t>
      </w:r>
      <w:r>
        <w:rPr>
          <w:sz w:val="28"/>
          <w:szCs w:val="28"/>
          <w:highlight w:val="white"/>
        </w:rPr>
        <w:t xml:space="preserve"> </w:t>
      </w:r>
      <w:r>
        <w:rPr>
          <w:sz w:val="26"/>
          <w:szCs w:val="26"/>
          <w:highlight w:val="white"/>
          <w:u w:val="single"/>
        </w:rPr>
        <w:t xml:space="preserve">применение данного варианта нормативного правового регулирования обусловлено необходимостью  введения норм, регулирующих отдельные вопросы в сфере </w:t>
      </w:r>
      <w:r>
        <w:rPr>
          <w:sz w:val="26"/>
          <w:szCs w:val="28"/>
          <w:highlight w:val="white"/>
          <w:u w:val="single"/>
        </w:rPr>
        <w:t xml:space="preserve">реализации алкогольной продукции в </w:t>
      </w:r>
      <w:r>
        <w:rPr>
          <w:sz w:val="26"/>
          <w:highlight w:val="white"/>
          <w:u w:val="single"/>
        </w:rPr>
        <w:t xml:space="preserve">сезонных залах (зонах) обслуживания посетителей на территории Пензенской области.</w:t>
      </w:r>
      <w:r/>
    </w:p>
    <w:p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p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10. Результаты публичных консультаций</w:t>
      </w:r>
      <w:r/>
    </w:p>
    <w:p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по проекту нормативного правового акта</w:t>
      </w:r>
      <w:r/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592"/>
        <w:gridCol w:w="519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10.1. Срок, в течение которого принимались предложения и зам</w:t>
            </w:r>
            <w:r>
              <w:rPr>
                <w:sz w:val="24"/>
                <w:szCs w:val="24"/>
                <w:highlight w:val="white"/>
              </w:rPr>
              <w:t xml:space="preserve">ечания в связи с размещением проекта нормативного правового акта на официальном сайте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Начало: 11</w:t>
            </w:r>
            <w:r>
              <w:rPr>
                <w:sz w:val="24"/>
                <w:szCs w:val="24"/>
                <w:highlight w:val="white"/>
              </w:rPr>
              <w:t xml:space="preserve">.11.2024</w:t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Окончание: 26</w:t>
            </w:r>
            <w:r>
              <w:rPr>
                <w:sz w:val="24"/>
                <w:szCs w:val="24"/>
                <w:highlight w:val="white"/>
              </w:rPr>
              <w:t xml:space="preserve">.11.2024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10.2. Количество замечаний и предложений, полученных в связи с размещением проекта нормативного правового акта на официальном сайте разработчика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них учтено: полностью: _-_</w:t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учтено частично: _-__</w:t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 учтено: __</w:t>
            </w:r>
            <w:r>
              <w:rPr>
                <w:sz w:val="24"/>
                <w:szCs w:val="24"/>
                <w:highlight w:val="white"/>
                <w:u w:val="single"/>
              </w:rPr>
              <w:t xml:space="preserve">-</w:t>
            </w:r>
            <w:r>
              <w:rPr>
                <w:sz w:val="24"/>
                <w:szCs w:val="24"/>
                <w:highlight w:val="white"/>
              </w:rPr>
              <w:t xml:space="preserve">__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10.3. Полный электронный адрес размещен</w:t>
            </w:r>
            <w:r>
              <w:rPr>
                <w:sz w:val="24"/>
                <w:szCs w:val="24"/>
                <w:highlight w:val="white"/>
              </w:rPr>
              <w:t xml:space="preserve">ия Справки о проведении публичных консультаций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10.4. Иные сведения о проведении публичного обсуждения проекта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–</w:t>
            </w:r>
            <w:r/>
          </w:p>
        </w:tc>
      </w:tr>
    </w:tbl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  <w:lang w:bidi="en-US"/>
        </w:rPr>
        <w:t xml:space="preserve">Заместитель Председателя </w:t>
      </w:r>
      <w:r/>
    </w:p>
    <w:p>
      <w:pPr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  <w:lang w:bidi="en-US"/>
        </w:rPr>
        <w:t xml:space="preserve">Правительства - Министр</w:t>
      </w:r>
      <w:r>
        <w:rPr>
          <w:sz w:val="26"/>
          <w:szCs w:val="26"/>
          <w:highlight w:val="white"/>
        </w:rPr>
        <w:t xml:space="preserve">                                                                   Р.А. </w:t>
      </w:r>
      <w:r>
        <w:rPr>
          <w:sz w:val="26"/>
          <w:szCs w:val="26"/>
          <w:highlight w:val="white"/>
        </w:rPr>
        <w:t xml:space="preserve">Калентьев</w:t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/>
      <w:bookmarkStart w:id="1" w:name="_GoBack"/>
      <w:r/>
      <w:bookmarkEnd w:id="1"/>
      <w:r/>
      <w:r/>
    </w:p>
    <w:p>
      <w:pPr>
        <w:rPr>
          <w:sz w:val="24"/>
          <w:highlight w:val="white"/>
        </w:rPr>
      </w:pPr>
      <w:r>
        <w:rPr>
          <w:sz w:val="24"/>
        </w:rPr>
        <w:t xml:space="preserve">Тульба</w:t>
      </w:r>
      <w:r>
        <w:rPr>
          <w:sz w:val="24"/>
        </w:rPr>
        <w:t xml:space="preserve"> Александр Николаевич</w:t>
      </w:r>
      <w:r/>
    </w:p>
    <w:p>
      <w:pPr>
        <w:jc w:val="both"/>
        <w:rPr>
          <w:sz w:val="22"/>
          <w:highlight w:val="white"/>
        </w:rPr>
      </w:pPr>
      <w:r>
        <w:rPr>
          <w:sz w:val="22"/>
          <w:highlight w:val="white"/>
          <w:lang w:eastAsia="zh-CN"/>
        </w:rPr>
        <w:t xml:space="preserve">(8412) 56-35-51</w:t>
      </w:r>
      <w:r/>
    </w:p>
    <w:sectPr>
      <w:headerReference w:type="default" r:id="rId8"/>
      <w:headerReference w:type="first" r:id="rId9"/>
      <w:footnotePr/>
      <w:type w:val="nextPage"/>
      <w:pgSz w:w="11906" w:h="16838" w:orient="portrait"/>
      <w:pgMar w:top="1134" w:right="567" w:bottom="822" w:left="1701" w:header="568" w:footer="709" w:gutter="0"/>
      <w:pgNumType w:start="1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802040504020204"/>
  </w:font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4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8</w:t>
    </w:r>
    <w:r>
      <w:fldChar w:fldCharType="end"/>
    </w:r>
    <w:r/>
  </w:p>
  <w:p>
    <w:pPr>
      <w:pStyle w:val="45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5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7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3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11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pStyle w:val="40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40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40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41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6" w:default="1">
    <w:name w:val="Normal"/>
    <w:rPr>
      <w:lang w:val="ru-RU" w:bidi="ar-SA" w:eastAsia="ru-RU"/>
    </w:rPr>
    <w:pPr>
      <w:widowControl w:val="off"/>
    </w:pPr>
  </w:style>
  <w:style w:type="paragraph" w:styleId="407">
    <w:name w:val="Heading 1"/>
    <w:basedOn w:val="406"/>
    <w:next w:val="406"/>
    <w:link w:val="435"/>
    <w:rPr>
      <w:sz w:val="24"/>
    </w:rPr>
    <w:pPr>
      <w:numPr>
        <w:numId w:val="1"/>
      </w:numPr>
      <w:jc w:val="both"/>
      <w:keepNext/>
      <w:widowControl/>
      <w:outlineLvl w:val="0"/>
    </w:pPr>
  </w:style>
  <w:style w:type="paragraph" w:styleId="408">
    <w:name w:val="Heading 2"/>
    <w:basedOn w:val="406"/>
    <w:next w:val="406"/>
    <w:link w:val="436"/>
    <w:rPr>
      <w:sz w:val="24"/>
      <w:lang w:val="en-US"/>
    </w:rPr>
    <w:pPr>
      <w:numPr>
        <w:ilvl w:val="1"/>
        <w:numId w:val="1"/>
      </w:numPr>
      <w:keepNext/>
      <w:widowControl/>
      <w:outlineLvl w:val="1"/>
    </w:pPr>
  </w:style>
  <w:style w:type="paragraph" w:styleId="409">
    <w:name w:val="Heading 3"/>
    <w:basedOn w:val="406"/>
    <w:next w:val="406"/>
    <w:link w:val="437"/>
    <w:rPr>
      <w:b/>
      <w:sz w:val="40"/>
    </w:rPr>
    <w:pPr>
      <w:numPr>
        <w:ilvl w:val="2"/>
        <w:numId w:val="1"/>
      </w:numPr>
      <w:jc w:val="center"/>
      <w:keepNext/>
      <w:widowControl/>
      <w:outlineLvl w:val="2"/>
    </w:pPr>
  </w:style>
  <w:style w:type="paragraph" w:styleId="410">
    <w:name w:val="Heading 4"/>
    <w:basedOn w:val="406"/>
    <w:next w:val="406"/>
    <w:link w:val="438"/>
    <w:rPr>
      <w:sz w:val="28"/>
    </w:rPr>
    <w:pPr>
      <w:numPr>
        <w:ilvl w:val="3"/>
        <w:numId w:val="1"/>
      </w:numPr>
      <w:jc w:val="center"/>
      <w:keepNext/>
      <w:outlineLvl w:val="3"/>
    </w:pPr>
  </w:style>
  <w:style w:type="paragraph" w:styleId="411">
    <w:name w:val="Heading 5"/>
    <w:basedOn w:val="406"/>
    <w:next w:val="406"/>
    <w:link w:val="43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basedOn w:val="406"/>
    <w:next w:val="406"/>
    <w:link w:val="440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13">
    <w:name w:val="Heading 7"/>
    <w:basedOn w:val="406"/>
    <w:next w:val="406"/>
    <w:link w:val="441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14">
    <w:name w:val="Heading 8"/>
    <w:basedOn w:val="406"/>
    <w:next w:val="406"/>
    <w:link w:val="442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15">
    <w:name w:val="Heading 9"/>
    <w:basedOn w:val="406"/>
    <w:next w:val="406"/>
    <w:link w:val="44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Heading 1 Char"/>
    <w:basedOn w:val="416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Heading 2 Char"/>
    <w:basedOn w:val="416"/>
    <w:uiPriority w:val="9"/>
    <w:rPr>
      <w:rFonts w:ascii="Arial" w:hAnsi="Arial" w:cs="Arial" w:eastAsia="Arial"/>
      <w:sz w:val="34"/>
    </w:rPr>
  </w:style>
  <w:style w:type="character" w:styleId="421" w:customStyle="1">
    <w:name w:val="Heading 3 Char"/>
    <w:basedOn w:val="416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Heading 4 Char"/>
    <w:basedOn w:val="416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Heading 5 Char"/>
    <w:basedOn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Heading 6 Char"/>
    <w:basedOn w:val="416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Heading 7 Char"/>
    <w:basedOn w:val="4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Heading 8 Char"/>
    <w:basedOn w:val="416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Heading 9 Char"/>
    <w:basedOn w:val="416"/>
    <w:uiPriority w:val="9"/>
    <w:rPr>
      <w:rFonts w:ascii="Arial" w:hAnsi="Arial" w:cs="Arial" w:eastAsia="Arial"/>
      <w:i/>
      <w:iCs/>
      <w:sz w:val="21"/>
      <w:szCs w:val="21"/>
    </w:rPr>
  </w:style>
  <w:style w:type="character" w:styleId="428" w:customStyle="1">
    <w:name w:val="Title Char"/>
    <w:basedOn w:val="416"/>
    <w:uiPriority w:val="10"/>
    <w:rPr>
      <w:sz w:val="48"/>
      <w:szCs w:val="48"/>
    </w:rPr>
  </w:style>
  <w:style w:type="character" w:styleId="429" w:customStyle="1">
    <w:name w:val="Subtitle Char"/>
    <w:basedOn w:val="416"/>
    <w:uiPriority w:val="11"/>
    <w:rPr>
      <w:sz w:val="24"/>
      <w:szCs w:val="24"/>
    </w:rPr>
  </w:style>
  <w:style w:type="character" w:styleId="430" w:customStyle="1">
    <w:name w:val="Quote Char"/>
    <w:uiPriority w:val="29"/>
    <w:rPr>
      <w:i/>
    </w:rPr>
  </w:style>
  <w:style w:type="character" w:styleId="431" w:customStyle="1">
    <w:name w:val="Intense Quote Char"/>
    <w:uiPriority w:val="30"/>
    <w:rPr>
      <w:i/>
    </w:rPr>
  </w:style>
  <w:style w:type="character" w:styleId="432" w:customStyle="1">
    <w:name w:val="Header Char"/>
    <w:basedOn w:val="416"/>
    <w:uiPriority w:val="99"/>
  </w:style>
  <w:style w:type="character" w:styleId="433" w:customStyle="1">
    <w:name w:val="Caption Char"/>
    <w:uiPriority w:val="99"/>
  </w:style>
  <w:style w:type="character" w:styleId="434" w:customStyle="1">
    <w:name w:val="Footnote Text Char"/>
    <w:uiPriority w:val="99"/>
    <w:rPr>
      <w:sz w:val="18"/>
    </w:rPr>
  </w:style>
  <w:style w:type="character" w:styleId="435" w:customStyle="1">
    <w:name w:val="Заголовок 1 Знак"/>
    <w:basedOn w:val="416"/>
    <w:link w:val="407"/>
    <w:uiPriority w:val="9"/>
    <w:rPr>
      <w:rFonts w:ascii="Arial" w:hAnsi="Arial" w:cs="Arial" w:eastAsia="Arial"/>
      <w:sz w:val="40"/>
      <w:szCs w:val="40"/>
    </w:rPr>
  </w:style>
  <w:style w:type="character" w:styleId="436" w:customStyle="1">
    <w:name w:val="Заголовок 2 Знак1"/>
    <w:basedOn w:val="416"/>
    <w:link w:val="408"/>
    <w:uiPriority w:val="9"/>
    <w:rPr>
      <w:rFonts w:ascii="Arial" w:hAnsi="Arial" w:cs="Arial" w:eastAsia="Arial"/>
      <w:sz w:val="34"/>
    </w:rPr>
  </w:style>
  <w:style w:type="character" w:styleId="437" w:customStyle="1">
    <w:name w:val="Заголовок 3 Знак"/>
    <w:basedOn w:val="416"/>
    <w:link w:val="409"/>
    <w:uiPriority w:val="9"/>
    <w:rPr>
      <w:rFonts w:ascii="Arial" w:hAnsi="Arial" w:cs="Arial" w:eastAsia="Arial"/>
      <w:sz w:val="30"/>
      <w:szCs w:val="30"/>
    </w:rPr>
  </w:style>
  <w:style w:type="character" w:styleId="438" w:customStyle="1">
    <w:name w:val="Заголовок 4 Знак1"/>
    <w:basedOn w:val="416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39" w:customStyle="1">
    <w:name w:val="Заголовок 5 Знак"/>
    <w:basedOn w:val="416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40" w:customStyle="1">
    <w:name w:val="Заголовок 6 Знак"/>
    <w:basedOn w:val="416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41" w:customStyle="1">
    <w:name w:val="Заголовок 7 Знак"/>
    <w:basedOn w:val="416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42" w:customStyle="1">
    <w:name w:val="Заголовок 8 Знак"/>
    <w:basedOn w:val="416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43" w:customStyle="1">
    <w:name w:val="Заголовок 9 Знак"/>
    <w:basedOn w:val="416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44">
    <w:name w:val="List Paragraph"/>
    <w:basedOn w:val="406"/>
    <w:qFormat/>
    <w:pPr>
      <w:contextualSpacing w:val="true"/>
      <w:ind w:left="720"/>
    </w:pPr>
  </w:style>
  <w:style w:type="paragraph" w:styleId="445">
    <w:name w:val="No Spacing"/>
    <w:qFormat/>
    <w:uiPriority w:val="1"/>
  </w:style>
  <w:style w:type="paragraph" w:styleId="446">
    <w:name w:val="Title"/>
    <w:basedOn w:val="406"/>
    <w:link w:val="447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47" w:customStyle="1">
    <w:name w:val="Название Знак"/>
    <w:basedOn w:val="416"/>
    <w:link w:val="446"/>
    <w:uiPriority w:val="10"/>
    <w:rPr>
      <w:sz w:val="48"/>
      <w:szCs w:val="48"/>
    </w:rPr>
  </w:style>
  <w:style w:type="paragraph" w:styleId="448">
    <w:name w:val="Subtitle"/>
    <w:basedOn w:val="406"/>
    <w:next w:val="406"/>
    <w:link w:val="449"/>
    <w:qFormat/>
    <w:uiPriority w:val="11"/>
    <w:rPr>
      <w:sz w:val="24"/>
      <w:szCs w:val="24"/>
    </w:rPr>
    <w:pPr>
      <w:spacing w:after="200" w:before="200"/>
    </w:pPr>
  </w:style>
  <w:style w:type="character" w:styleId="449" w:customStyle="1">
    <w:name w:val="Подзаголовок Знак"/>
    <w:basedOn w:val="416"/>
    <w:link w:val="448"/>
    <w:uiPriority w:val="11"/>
    <w:rPr>
      <w:sz w:val="24"/>
      <w:szCs w:val="24"/>
    </w:rPr>
  </w:style>
  <w:style w:type="paragraph" w:styleId="450">
    <w:name w:val="Quote"/>
    <w:basedOn w:val="406"/>
    <w:next w:val="406"/>
    <w:link w:val="451"/>
    <w:qFormat/>
    <w:uiPriority w:val="29"/>
    <w:rPr>
      <w:i/>
    </w:rPr>
    <w:pPr>
      <w:ind w:left="720" w:right="720"/>
    </w:pPr>
  </w:style>
  <w:style w:type="character" w:styleId="451" w:customStyle="1">
    <w:name w:val="Цитата 2 Знак"/>
    <w:link w:val="450"/>
    <w:uiPriority w:val="29"/>
    <w:rPr>
      <w:i/>
    </w:rPr>
  </w:style>
  <w:style w:type="paragraph" w:styleId="452">
    <w:name w:val="Intense Quote"/>
    <w:basedOn w:val="406"/>
    <w:next w:val="406"/>
    <w:link w:val="45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53" w:customStyle="1">
    <w:name w:val="Выделенная цитата Знак"/>
    <w:link w:val="452"/>
    <w:uiPriority w:val="30"/>
    <w:rPr>
      <w:i/>
    </w:rPr>
  </w:style>
  <w:style w:type="paragraph" w:styleId="454">
    <w:name w:val="Header"/>
    <w:basedOn w:val="406"/>
    <w:link w:val="455"/>
  </w:style>
  <w:style w:type="character" w:styleId="455" w:customStyle="1">
    <w:name w:val="Верхний колонтитул Знак1"/>
    <w:basedOn w:val="416"/>
    <w:link w:val="454"/>
    <w:uiPriority w:val="99"/>
  </w:style>
  <w:style w:type="paragraph" w:styleId="456">
    <w:name w:val="Footer"/>
    <w:basedOn w:val="406"/>
    <w:link w:val="459"/>
  </w:style>
  <w:style w:type="character" w:styleId="457" w:customStyle="1">
    <w:name w:val="Footer Char"/>
    <w:basedOn w:val="416"/>
    <w:uiPriority w:val="99"/>
  </w:style>
  <w:style w:type="paragraph" w:styleId="458">
    <w:name w:val="Caption"/>
    <w:basedOn w:val="406"/>
    <w:next w:val="406"/>
    <w:rPr>
      <w:b/>
      <w:sz w:val="40"/>
    </w:rPr>
    <w:pPr>
      <w:jc w:val="center"/>
      <w:widowControl/>
    </w:pPr>
  </w:style>
  <w:style w:type="character" w:styleId="459" w:customStyle="1">
    <w:name w:val="Нижний колонтитул Знак"/>
    <w:link w:val="456"/>
    <w:uiPriority w:val="99"/>
  </w:style>
  <w:style w:type="table" w:styleId="460">
    <w:name w:val="Table Grid"/>
    <w:basedOn w:val="417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1" w:customStyle="1">
    <w:name w:val="Table Grid Light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2" w:customStyle="1">
    <w:name w:val="Plain Table 1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3" w:customStyle="1">
    <w:name w:val="Plain Table 2"/>
    <w:basedOn w:val="417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4" w:customStyle="1">
    <w:name w:val="Plain Table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65" w:customStyle="1">
    <w:name w:val="Plain Table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Plain Table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67" w:customStyle="1">
    <w:name w:val="Grid Table 1 Light"/>
    <w:basedOn w:val="417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8" w:customStyle="1">
    <w:name w:val="Grid Table 1 Light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9" w:customStyle="1">
    <w:name w:val="Grid Table 1 Light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0" w:customStyle="1">
    <w:name w:val="Grid Table 1 Light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1" w:customStyle="1">
    <w:name w:val="Grid Table 1 Light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 w:customStyle="1">
    <w:name w:val="Grid Table 1 Light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3" w:customStyle="1">
    <w:name w:val="Grid Table 1 Light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4" w:customStyle="1">
    <w:name w:val="Grid Table 2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2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2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2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2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2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2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1" w:customStyle="1">
    <w:name w:val="Grid Table 3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2" w:customStyle="1">
    <w:name w:val="Grid Table 3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3" w:customStyle="1">
    <w:name w:val="Grid Table 3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4" w:customStyle="1">
    <w:name w:val="Grid Table 3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5" w:customStyle="1">
    <w:name w:val="Grid Table 3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6" w:customStyle="1">
    <w:name w:val="Grid Table 3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7" w:customStyle="1">
    <w:name w:val="Grid Table 3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8" w:customStyle="1">
    <w:name w:val="Grid Table 4"/>
    <w:basedOn w:val="417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9" w:customStyle="1">
    <w:name w:val="Grid Table 4 - Accent 1"/>
    <w:basedOn w:val="417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90" w:customStyle="1">
    <w:name w:val="Grid Table 4 - Accent 2"/>
    <w:basedOn w:val="417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91" w:customStyle="1">
    <w:name w:val="Grid Table 4 - Accent 3"/>
    <w:basedOn w:val="417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92" w:customStyle="1">
    <w:name w:val="Grid Table 4 - Accent 4"/>
    <w:basedOn w:val="417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93" w:customStyle="1">
    <w:name w:val="Grid Table 4 - Accent 5"/>
    <w:basedOn w:val="417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94" w:customStyle="1">
    <w:name w:val="Grid Table 4 - Accent 6"/>
    <w:basedOn w:val="417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95" w:customStyle="1">
    <w:name w:val="Grid Table 5 Dark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96" w:customStyle="1">
    <w:name w:val="Grid Table 5 Dark- Accent 1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97" w:customStyle="1">
    <w:name w:val="Grid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8" w:customStyle="1">
    <w:name w:val="Grid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9" w:customStyle="1">
    <w:name w:val="Grid Table 5 Dark- Accent 4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00" w:customStyle="1">
    <w:name w:val="Grid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01" w:customStyle="1">
    <w:name w:val="Grid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02" w:customStyle="1">
    <w:name w:val="Grid Table 6 Colorful"/>
    <w:basedOn w:val="417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03" w:customStyle="1">
    <w:name w:val="Grid Table 6 Colorful - Accent 1"/>
    <w:basedOn w:val="417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04" w:customStyle="1">
    <w:name w:val="Grid Table 6 Colorful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05" w:customStyle="1">
    <w:name w:val="Grid Table 6 Colorful - Accent 3"/>
    <w:basedOn w:val="417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06" w:customStyle="1">
    <w:name w:val="Grid Table 6 Colorful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07" w:customStyle="1">
    <w:name w:val="Grid Table 6 Colorful - Accent 5"/>
    <w:basedOn w:val="417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8" w:customStyle="1">
    <w:name w:val="Grid Table 6 Colorful - Accent 6"/>
    <w:basedOn w:val="417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9" w:customStyle="1">
    <w:name w:val="Grid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Grid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Grid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Grid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Grid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Grid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Grid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16" w:customStyle="1">
    <w:name w:val="List Table 1 Light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List Table 1 Light - Accent 1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List Table 1 Light - Accent 2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List Table 1 Light - Accent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List Table 1 Light - Accent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List Table 1 Light - Accent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22" w:customStyle="1">
    <w:name w:val="List Table 1 Light - Accent 6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3" w:customStyle="1">
    <w:name w:val="List Table 2"/>
    <w:basedOn w:val="417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24" w:customStyle="1">
    <w:name w:val="List Table 2 - Accent 1"/>
    <w:basedOn w:val="417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25" w:customStyle="1">
    <w:name w:val="List Table 2 - Accent 2"/>
    <w:basedOn w:val="417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26" w:customStyle="1">
    <w:name w:val="List Table 2 - Accent 3"/>
    <w:basedOn w:val="417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27" w:customStyle="1">
    <w:name w:val="List Table 2 - Accent 4"/>
    <w:basedOn w:val="417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8" w:customStyle="1">
    <w:name w:val="List Table 2 - Accent 5"/>
    <w:basedOn w:val="417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9" w:customStyle="1">
    <w:name w:val="List Table 2 - Accent 6"/>
    <w:basedOn w:val="417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30" w:customStyle="1">
    <w:name w:val="List Table 3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3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3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3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3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3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3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List Table 4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List Table 4 - Accent 1"/>
    <w:basedOn w:val="417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List Table 4 - Accent 2"/>
    <w:basedOn w:val="417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List Table 4 - Accent 3"/>
    <w:basedOn w:val="417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List Table 4 - Accent 4"/>
    <w:basedOn w:val="417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List Table 4 - Accent 5"/>
    <w:basedOn w:val="417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List Table 4 - Accent 6"/>
    <w:basedOn w:val="417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List Table 5 Dark"/>
    <w:basedOn w:val="417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5" w:customStyle="1">
    <w:name w:val="List Table 5 Dark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6" w:customStyle="1">
    <w:name w:val="List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7" w:customStyle="1">
    <w:name w:val="List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8" w:customStyle="1">
    <w:name w:val="List Table 5 Dark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9" w:customStyle="1">
    <w:name w:val="List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0" w:customStyle="1">
    <w:name w:val="List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1" w:customStyle="1">
    <w:name w:val="List Table 6 Colorful"/>
    <w:basedOn w:val="417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52" w:customStyle="1">
    <w:name w:val="List Table 6 Colorful - Accent 1"/>
    <w:basedOn w:val="417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53" w:customStyle="1">
    <w:name w:val="List Table 6 Colorful - Accent 2"/>
    <w:basedOn w:val="417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54" w:customStyle="1">
    <w:name w:val="List Table 6 Colorful - Accent 3"/>
    <w:basedOn w:val="417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55" w:customStyle="1">
    <w:name w:val="List Table 6 Colorful - Accent 4"/>
    <w:basedOn w:val="417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56" w:customStyle="1">
    <w:name w:val="List Table 6 Colorful - Accent 5"/>
    <w:basedOn w:val="417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57" w:customStyle="1">
    <w:name w:val="List Table 6 Colorful - Accent 6"/>
    <w:basedOn w:val="417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8" w:customStyle="1">
    <w:name w:val="List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List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List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List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List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List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List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6" w:customStyle="1">
    <w:name w:val="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7" w:customStyle="1">
    <w:name w:val="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8" w:customStyle="1">
    <w:name w:val="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9" w:customStyle="1">
    <w:name w:val="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0" w:customStyle="1">
    <w:name w:val="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1" w:customStyle="1">
    <w:name w:val="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2" w:customStyle="1">
    <w:name w:val="Bordered &amp; 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73" w:customStyle="1">
    <w:name w:val="Bordered &amp; 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74" w:customStyle="1">
    <w:name w:val="Bordered &amp; 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75" w:customStyle="1">
    <w:name w:val="Bordered &amp; 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76" w:customStyle="1">
    <w:name w:val="Bordered &amp; 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7" w:customStyle="1">
    <w:name w:val="Bordered &amp; 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8" w:customStyle="1">
    <w:name w:val="Bordered &amp; 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9" w:customStyle="1">
    <w:name w:val="Bordered"/>
    <w:basedOn w:val="417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80" w:customStyle="1">
    <w:name w:val="Bordered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81" w:customStyle="1">
    <w:name w:val="Bordered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82" w:customStyle="1">
    <w:name w:val="Bordered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83" w:customStyle="1">
    <w:name w:val="Bordered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84" w:customStyle="1">
    <w:name w:val="Bordered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85" w:customStyle="1">
    <w:name w:val="Bordered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86">
    <w:name w:val="Hyperlink"/>
    <w:uiPriority w:val="99"/>
    <w:unhideWhenUsed/>
    <w:rPr>
      <w:color w:val="0000FF" w:themeColor="hyperlink"/>
      <w:u w:val="single"/>
    </w:rPr>
  </w:style>
  <w:style w:type="paragraph" w:styleId="587">
    <w:name w:val="footnote text"/>
    <w:basedOn w:val="406"/>
    <w:link w:val="588"/>
    <w:uiPriority w:val="99"/>
    <w:semiHidden/>
    <w:unhideWhenUsed/>
    <w:rPr>
      <w:sz w:val="18"/>
    </w:rPr>
    <w:pPr>
      <w:spacing w:after="40"/>
    </w:pPr>
  </w:style>
  <w:style w:type="character" w:styleId="588" w:customStyle="1">
    <w:name w:val="Текст сноски Знак"/>
    <w:link w:val="587"/>
    <w:uiPriority w:val="99"/>
    <w:rPr>
      <w:sz w:val="18"/>
    </w:rPr>
  </w:style>
  <w:style w:type="character" w:styleId="589">
    <w:name w:val="footnote reference"/>
    <w:basedOn w:val="416"/>
    <w:uiPriority w:val="99"/>
    <w:unhideWhenUsed/>
    <w:rPr>
      <w:vertAlign w:val="superscript"/>
    </w:rPr>
  </w:style>
  <w:style w:type="paragraph" w:styleId="590">
    <w:name w:val="toc 1"/>
    <w:basedOn w:val="406"/>
    <w:next w:val="406"/>
    <w:uiPriority w:val="39"/>
    <w:unhideWhenUsed/>
    <w:pPr>
      <w:spacing w:after="57"/>
    </w:pPr>
  </w:style>
  <w:style w:type="paragraph" w:styleId="591">
    <w:name w:val="toc 2"/>
    <w:basedOn w:val="406"/>
    <w:next w:val="406"/>
    <w:uiPriority w:val="39"/>
    <w:unhideWhenUsed/>
    <w:pPr>
      <w:ind w:left="283"/>
      <w:spacing w:after="57"/>
    </w:pPr>
  </w:style>
  <w:style w:type="paragraph" w:styleId="592">
    <w:name w:val="toc 3"/>
    <w:basedOn w:val="406"/>
    <w:next w:val="406"/>
    <w:uiPriority w:val="39"/>
    <w:unhideWhenUsed/>
    <w:pPr>
      <w:ind w:left="567"/>
      <w:spacing w:after="57"/>
    </w:pPr>
  </w:style>
  <w:style w:type="paragraph" w:styleId="593">
    <w:name w:val="toc 4"/>
    <w:basedOn w:val="406"/>
    <w:next w:val="406"/>
    <w:uiPriority w:val="39"/>
    <w:unhideWhenUsed/>
    <w:pPr>
      <w:ind w:left="850"/>
      <w:spacing w:after="57"/>
    </w:pPr>
  </w:style>
  <w:style w:type="paragraph" w:styleId="594">
    <w:name w:val="toc 5"/>
    <w:basedOn w:val="406"/>
    <w:next w:val="406"/>
    <w:uiPriority w:val="39"/>
    <w:unhideWhenUsed/>
    <w:pPr>
      <w:ind w:left="1134"/>
      <w:spacing w:after="57"/>
    </w:pPr>
  </w:style>
  <w:style w:type="paragraph" w:styleId="595">
    <w:name w:val="toc 6"/>
    <w:basedOn w:val="406"/>
    <w:next w:val="406"/>
    <w:uiPriority w:val="39"/>
    <w:unhideWhenUsed/>
    <w:pPr>
      <w:ind w:left="1417"/>
      <w:spacing w:after="57"/>
    </w:pPr>
  </w:style>
  <w:style w:type="paragraph" w:styleId="596">
    <w:name w:val="toc 7"/>
    <w:basedOn w:val="406"/>
    <w:next w:val="406"/>
    <w:uiPriority w:val="39"/>
    <w:unhideWhenUsed/>
    <w:pPr>
      <w:ind w:left="1701"/>
      <w:spacing w:after="57"/>
    </w:pPr>
  </w:style>
  <w:style w:type="paragraph" w:styleId="597">
    <w:name w:val="toc 8"/>
    <w:basedOn w:val="406"/>
    <w:next w:val="406"/>
    <w:uiPriority w:val="39"/>
    <w:unhideWhenUsed/>
    <w:pPr>
      <w:ind w:left="1984"/>
      <w:spacing w:after="57"/>
    </w:pPr>
  </w:style>
  <w:style w:type="paragraph" w:styleId="598">
    <w:name w:val="toc 9"/>
    <w:basedOn w:val="406"/>
    <w:next w:val="406"/>
    <w:uiPriority w:val="39"/>
    <w:unhideWhenUsed/>
    <w:pPr>
      <w:ind w:left="2268"/>
      <w:spacing w:after="57"/>
    </w:pPr>
  </w:style>
  <w:style w:type="paragraph" w:styleId="599">
    <w:name w:val="TOC Heading"/>
    <w:uiPriority w:val="39"/>
    <w:unhideWhenUsed/>
  </w:style>
  <w:style w:type="character" w:styleId="600" w:customStyle="1">
    <w:name w:val="WW8Num1z0"/>
  </w:style>
  <w:style w:type="character" w:styleId="601" w:customStyle="1">
    <w:name w:val="WW8Num1z1"/>
  </w:style>
  <w:style w:type="character" w:styleId="602" w:customStyle="1">
    <w:name w:val="WW8Num1z2"/>
  </w:style>
  <w:style w:type="character" w:styleId="603" w:customStyle="1">
    <w:name w:val="WW8Num1z3"/>
  </w:style>
  <w:style w:type="character" w:styleId="604" w:customStyle="1">
    <w:name w:val="WW8Num1z4"/>
  </w:style>
  <w:style w:type="character" w:styleId="605" w:customStyle="1">
    <w:name w:val="WW8Num1z5"/>
  </w:style>
  <w:style w:type="character" w:styleId="606" w:customStyle="1">
    <w:name w:val="WW8Num1z6"/>
  </w:style>
  <w:style w:type="character" w:styleId="607" w:customStyle="1">
    <w:name w:val="WW8Num1z7"/>
  </w:style>
  <w:style w:type="character" w:styleId="608" w:customStyle="1">
    <w:name w:val="WW8Num1z8"/>
  </w:style>
  <w:style w:type="character" w:styleId="609" w:customStyle="1">
    <w:name w:val="Заголовок 2 Знак"/>
    <w:rPr>
      <w:sz w:val="24"/>
    </w:rPr>
  </w:style>
  <w:style w:type="character" w:styleId="610" w:customStyle="1">
    <w:name w:val="Текст выноски Знак"/>
    <w:rPr>
      <w:rFonts w:ascii="Tahoma" w:hAnsi="Tahoma"/>
      <w:sz w:val="16"/>
      <w:szCs w:val="16"/>
    </w:rPr>
  </w:style>
  <w:style w:type="character" w:styleId="611" w:customStyle="1">
    <w:name w:val="Заголовок 4 Знак"/>
    <w:basedOn w:val="416"/>
    <w:rPr>
      <w:sz w:val="28"/>
    </w:rPr>
  </w:style>
  <w:style w:type="character" w:styleId="612" w:customStyle="1">
    <w:name w:val="Верхний колонтитул Знак"/>
    <w:basedOn w:val="416"/>
  </w:style>
  <w:style w:type="character" w:styleId="613" w:customStyle="1">
    <w:name w:val="Интернет-ссылка"/>
    <w:rPr>
      <w:color w:val="000080"/>
      <w:u w:val="single"/>
      <w:lang w:val="en-US" w:bidi="en-US" w:eastAsia="en-US"/>
    </w:rPr>
  </w:style>
  <w:style w:type="character" w:styleId="614" w:customStyle="1">
    <w:name w:val="Основной текст1"/>
    <w:rPr>
      <w:rFonts w:ascii="Verdana" w:hAnsi="Verdana" w:eastAsia="Verdana"/>
      <w:sz w:val="23"/>
    </w:rPr>
  </w:style>
  <w:style w:type="character" w:styleId="615" w:customStyle="1">
    <w:name w:val="Основной текст1"/>
    <w:rPr>
      <w:rFonts w:ascii="Verdana" w:hAnsi="Verdana" w:eastAsia="Verdana"/>
      <w:sz w:val="23"/>
    </w:rPr>
  </w:style>
  <w:style w:type="character" w:styleId="616" w:customStyle="1">
    <w:name w:val="Основной текст_"/>
    <w:rPr>
      <w:rFonts w:ascii="Verdana" w:hAnsi="Verdana" w:eastAsia="Verdana"/>
      <w:sz w:val="23"/>
    </w:rPr>
  </w:style>
  <w:style w:type="character" w:styleId="617" w:customStyle="1">
    <w:name w:val="ConsNormal Знак"/>
    <w:rPr>
      <w:rFonts w:ascii="Arial" w:hAnsi="Arial" w:eastAsia="Arial"/>
      <w:lang w:val="ru-RU" w:eastAsia="ar-SA"/>
    </w:rPr>
  </w:style>
  <w:style w:type="character" w:styleId="618" w:customStyle="1">
    <w:name w:val="Основной текст Знак"/>
    <w:rPr>
      <w:lang w:val="ru-RU"/>
    </w:rPr>
  </w:style>
  <w:style w:type="character" w:styleId="619" w:customStyle="1">
    <w:name w:val="WW-Основной шрифт абзаца"/>
    <w:rPr>
      <w:sz w:val="20"/>
    </w:rPr>
  </w:style>
  <w:style w:type="character" w:styleId="620" w:customStyle="1">
    <w:name w:val="Основной шрифт абзаца1"/>
  </w:style>
  <w:style w:type="character" w:styleId="621" w:customStyle="1">
    <w:name w:val="WW8Num10z8"/>
  </w:style>
  <w:style w:type="character" w:styleId="622" w:customStyle="1">
    <w:name w:val="WW8Num10z7"/>
  </w:style>
  <w:style w:type="character" w:styleId="623" w:customStyle="1">
    <w:name w:val="WW8Num10z6"/>
  </w:style>
  <w:style w:type="character" w:styleId="624" w:customStyle="1">
    <w:name w:val="WW8Num10z5"/>
  </w:style>
  <w:style w:type="character" w:styleId="625" w:customStyle="1">
    <w:name w:val="WW8Num10z4"/>
  </w:style>
  <w:style w:type="character" w:styleId="626" w:customStyle="1">
    <w:name w:val="WW8Num10z3"/>
  </w:style>
  <w:style w:type="character" w:styleId="627" w:customStyle="1">
    <w:name w:val="WW8Num10z2"/>
  </w:style>
  <w:style w:type="character" w:styleId="628" w:customStyle="1">
    <w:name w:val="WW8Num10z1"/>
  </w:style>
  <w:style w:type="character" w:styleId="629" w:customStyle="1">
    <w:name w:val="WW8Num10z0"/>
  </w:style>
  <w:style w:type="character" w:styleId="630" w:customStyle="1">
    <w:name w:val="WW8Num9z1"/>
    <w:rPr>
      <w:rFonts w:ascii="Courier New" w:hAnsi="Courier New" w:eastAsia="Courier New"/>
    </w:rPr>
  </w:style>
  <w:style w:type="character" w:styleId="631" w:customStyle="1">
    <w:name w:val="WW8Num9z0"/>
    <w:rPr>
      <w:rFonts w:ascii="Times New Roman" w:hAnsi="Times New Roman" w:eastAsia="Times New Roman"/>
    </w:rPr>
  </w:style>
  <w:style w:type="character" w:styleId="632" w:customStyle="1">
    <w:name w:val="WW8Num8z1"/>
    <w:rPr>
      <w:rFonts w:ascii="Courier New" w:hAnsi="Courier New" w:eastAsia="Courier New"/>
    </w:rPr>
  </w:style>
  <w:style w:type="character" w:styleId="633" w:customStyle="1">
    <w:name w:val="WW8Num7z0"/>
    <w:rPr>
      <w:b/>
      <w:i w:val="false"/>
      <w:sz w:val="28"/>
    </w:rPr>
  </w:style>
  <w:style w:type="character" w:styleId="634" w:customStyle="1">
    <w:name w:val="WW8Num6z8"/>
  </w:style>
  <w:style w:type="character" w:styleId="635" w:customStyle="1">
    <w:name w:val="WW8Num6z7"/>
  </w:style>
  <w:style w:type="character" w:styleId="636" w:customStyle="1">
    <w:name w:val="WW8Num6z6"/>
  </w:style>
  <w:style w:type="character" w:styleId="637" w:customStyle="1">
    <w:name w:val="WW8Num6z5"/>
  </w:style>
  <w:style w:type="character" w:styleId="638" w:customStyle="1">
    <w:name w:val="WW8Num6z4"/>
  </w:style>
  <w:style w:type="character" w:styleId="639" w:customStyle="1">
    <w:name w:val="WW8Num6z3"/>
  </w:style>
  <w:style w:type="character" w:styleId="640" w:customStyle="1">
    <w:name w:val="WW8Num6z2"/>
  </w:style>
  <w:style w:type="character" w:styleId="641" w:customStyle="1">
    <w:name w:val="WW8Num6z1"/>
  </w:style>
  <w:style w:type="character" w:styleId="642" w:customStyle="1">
    <w:name w:val="WW8Num6z0"/>
  </w:style>
  <w:style w:type="character" w:styleId="643" w:customStyle="1">
    <w:name w:val="WW8Num5z8"/>
  </w:style>
  <w:style w:type="character" w:styleId="644" w:customStyle="1">
    <w:name w:val="WW8Num5z7"/>
  </w:style>
  <w:style w:type="character" w:styleId="645" w:customStyle="1">
    <w:name w:val="WW8Num5z6"/>
  </w:style>
  <w:style w:type="character" w:styleId="646" w:customStyle="1">
    <w:name w:val="WW8Num5z5"/>
  </w:style>
  <w:style w:type="character" w:styleId="647" w:customStyle="1">
    <w:name w:val="WW8Num5z4"/>
  </w:style>
  <w:style w:type="character" w:styleId="648" w:customStyle="1">
    <w:name w:val="WW8Num5z3"/>
  </w:style>
  <w:style w:type="character" w:styleId="649" w:customStyle="1">
    <w:name w:val="WW8Num5z2"/>
  </w:style>
  <w:style w:type="character" w:styleId="650" w:customStyle="1">
    <w:name w:val="WW8Num5z1"/>
  </w:style>
  <w:style w:type="character" w:styleId="651" w:customStyle="1">
    <w:name w:val="WW8Num5z0"/>
  </w:style>
  <w:style w:type="character" w:styleId="652" w:customStyle="1">
    <w:name w:val="WW8Num4z0"/>
    <w:rPr>
      <w:b/>
      <w:i w:val="false"/>
      <w:sz w:val="24"/>
    </w:rPr>
  </w:style>
  <w:style w:type="character" w:styleId="653" w:customStyle="1">
    <w:name w:val="WW8Num3z4"/>
    <w:rPr>
      <w:rFonts w:ascii="Courier New" w:hAnsi="Courier New" w:eastAsia="Courier New"/>
    </w:rPr>
  </w:style>
  <w:style w:type="paragraph" w:styleId="654" w:customStyle="1">
    <w:name w:val="Заголовок"/>
    <w:basedOn w:val="406"/>
    <w:next w:val="655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55">
    <w:name w:val="Body Text"/>
    <w:basedOn w:val="406"/>
    <w:pPr>
      <w:spacing w:lineRule="auto" w:line="276" w:after="140"/>
    </w:pPr>
  </w:style>
  <w:style w:type="paragraph" w:styleId="656">
    <w:name w:val="List"/>
    <w:basedOn w:val="655"/>
    <w:rPr>
      <w:rFonts w:ascii="PT Sans" w:hAnsi="PT Sans"/>
    </w:rPr>
  </w:style>
  <w:style w:type="paragraph" w:styleId="657">
    <w:name w:val="index heading"/>
    <w:basedOn w:val="406"/>
    <w:rPr>
      <w:rFonts w:ascii="PT Sans" w:hAnsi="PT Sans"/>
    </w:rPr>
  </w:style>
  <w:style w:type="paragraph" w:styleId="658" w:customStyle="1">
    <w:name w:val="Верхний и нижний колонтитулы"/>
    <w:basedOn w:val="406"/>
    <w:pPr>
      <w:tabs>
        <w:tab w:val="center" w:pos="4819" w:leader="none"/>
        <w:tab w:val="right" w:pos="9638" w:leader="none"/>
      </w:tabs>
    </w:pPr>
  </w:style>
  <w:style w:type="paragraph" w:styleId="659">
    <w:name w:val="Balloon Text"/>
    <w:basedOn w:val="406"/>
    <w:rPr>
      <w:rFonts w:ascii="Tahoma" w:hAnsi="Tahoma"/>
      <w:sz w:val="16"/>
      <w:szCs w:val="16"/>
      <w:lang w:val="en-US"/>
    </w:rPr>
  </w:style>
  <w:style w:type="paragraph" w:styleId="660" w:customStyle="1">
    <w:name w:val="Стиль1"/>
    <w:basedOn w:val="406"/>
    <w:rPr>
      <w:b/>
      <w:bCs/>
      <w:sz w:val="27"/>
      <w:szCs w:val="27"/>
    </w:rPr>
    <w:pPr>
      <w:jc w:val="center"/>
      <w:spacing w:lineRule="auto" w:line="228"/>
    </w:pPr>
  </w:style>
  <w:style w:type="paragraph" w:styleId="661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662" w:customStyle="1">
    <w:name w:val="ConsPlusTitle"/>
    <w:rPr>
      <w:rFonts w:ascii="Calibri" w:hAnsi="Calibri"/>
      <w:b/>
      <w:sz w:val="22"/>
      <w:szCs w:val="20"/>
      <w:lang w:val="ru-RU" w:bidi="ar-SA" w:eastAsia="zh-CN"/>
    </w:rPr>
    <w:pPr>
      <w:widowControl w:val="off"/>
    </w:pPr>
  </w:style>
  <w:style w:type="paragraph" w:styleId="663" w:customStyle="1">
    <w:name w:val="Содержимое таблицы"/>
    <w:basedOn w:val="406"/>
  </w:style>
  <w:style w:type="paragraph" w:styleId="664" w:customStyle="1">
    <w:name w:val="Заголовок таблицы"/>
    <w:basedOn w:val="663"/>
    <w:rPr>
      <w:b/>
      <w:bCs/>
    </w:rPr>
    <w:pPr>
      <w:jc w:val="center"/>
    </w:pPr>
  </w:style>
  <w:style w:type="paragraph" w:styleId="665" w:customStyle="1">
    <w:name w:val="О*ы*н*й"/>
    <w:rPr>
      <w:color w:val="000000"/>
      <w:sz w:val="24"/>
      <w:szCs w:val="24"/>
      <w:lang w:val="ru-RU" w:bidi="hi-IN" w:eastAsia="ar-SA"/>
    </w:rPr>
    <w:pPr>
      <w:widowControl w:val="off"/>
    </w:pPr>
  </w:style>
  <w:style w:type="paragraph" w:styleId="666" w:customStyle="1">
    <w:name w:val="Знак Знак1"/>
    <w:basedOn w:val="406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67" w:customStyle="1">
    <w:name w:val="Основной текст с отступом 22"/>
    <w:basedOn w:val="406"/>
    <w:pPr>
      <w:ind w:left="283"/>
      <w:spacing w:lineRule="auto" w:line="480" w:after="120"/>
    </w:pPr>
  </w:style>
  <w:style w:type="paragraph" w:styleId="668" w:customStyle="1">
    <w:name w:val="caaieiaie 3"/>
    <w:rPr>
      <w:i/>
      <w:sz w:val="28"/>
      <w:szCs w:val="20"/>
      <w:lang w:val="ru-RU" w:bidi="hi-IN" w:eastAsia="ar-SA"/>
    </w:rPr>
    <w:pPr>
      <w:ind w:firstLine="720"/>
      <w:jc w:val="both"/>
      <w:keepNext/>
      <w:widowControl w:val="off"/>
    </w:pPr>
  </w:style>
  <w:style w:type="paragraph" w:styleId="669" w:customStyle="1">
    <w:name w:val="Основной текст с отступом 21"/>
    <w:basedOn w:val="406"/>
    <w:rPr>
      <w:sz w:val="28"/>
    </w:rPr>
    <w:pPr>
      <w:ind w:right="-5" w:firstLine="708"/>
      <w:jc w:val="both"/>
    </w:pPr>
  </w:style>
  <w:style w:type="paragraph" w:styleId="670" w:customStyle="1">
    <w:name w:val="Цитата1"/>
    <w:basedOn w:val="406"/>
    <w:rPr>
      <w:sz w:val="28"/>
    </w:rPr>
    <w:pPr>
      <w:ind w:left="567" w:right="-5"/>
      <w:jc w:val="both"/>
    </w:pPr>
  </w:style>
  <w:style w:type="paragraph" w:styleId="671" w:customStyle="1">
    <w:name w:val="Основной текст с отступом 31"/>
    <w:basedOn w:val="406"/>
    <w:rPr>
      <w:sz w:val="28"/>
    </w:rPr>
    <w:pPr>
      <w:ind w:firstLine="708"/>
      <w:jc w:val="both"/>
    </w:pPr>
  </w:style>
  <w:style w:type="paragraph" w:styleId="672">
    <w:name w:val="Body Text Indent 3"/>
    <w:rPr>
      <w:sz w:val="28"/>
      <w:szCs w:val="20"/>
      <w:lang w:val="ru-RU" w:bidi="hi-IN" w:eastAsia="ar-SA"/>
    </w:rPr>
    <w:pPr>
      <w:ind w:firstLine="708"/>
      <w:jc w:val="both"/>
      <w:widowControl w:val="off"/>
    </w:pPr>
  </w:style>
  <w:style w:type="paragraph" w:styleId="673" w:customStyle="1">
    <w:name w:val="Iniiaiie oaeno"/>
    <w:rPr>
      <w:b/>
      <w:sz w:val="28"/>
      <w:szCs w:val="20"/>
      <w:lang w:val="ru-RU" w:bidi="hi-IN" w:eastAsia="ar-SA"/>
    </w:rPr>
    <w:pPr>
      <w:jc w:val="center"/>
      <w:spacing w:lineRule="auto" w:line="360"/>
      <w:widowControl w:val="off"/>
    </w:pPr>
  </w:style>
  <w:style w:type="paragraph" w:styleId="674">
    <w:name w:val="Plain Tex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75" w:customStyle="1">
    <w:name w:val="Iau?iue"/>
    <w:rPr>
      <w:sz w:val="24"/>
      <w:szCs w:val="20"/>
      <w:lang w:val="ru-RU" w:bidi="hi-IN" w:eastAsia="ar-SA"/>
    </w:rPr>
  </w:style>
  <w:style w:type="paragraph" w:styleId="676">
    <w:name w:val="Normal (Web)"/>
    <w:basedOn w:val="406"/>
    <w:pPr>
      <w:spacing w:after="100" w:before="100"/>
    </w:pPr>
  </w:style>
  <w:style w:type="paragraph" w:styleId="677" w:customStyle="1">
    <w:name w:val="rtecenter"/>
    <w:basedOn w:val="406"/>
    <w:pPr>
      <w:spacing w:after="100" w:before="100"/>
    </w:pPr>
  </w:style>
  <w:style w:type="paragraph" w:styleId="678">
    <w:name w:val="Body Text 3"/>
    <w:basedOn w:val="406"/>
    <w:rPr>
      <w:rFonts w:eastAsia="Arial"/>
      <w:sz w:val="28"/>
      <w:lang w:eastAsia="ar-SA"/>
    </w:rPr>
    <w:pPr>
      <w:ind w:right="-5"/>
      <w:jc w:val="both"/>
    </w:pPr>
  </w:style>
  <w:style w:type="paragraph" w:styleId="679" w:customStyle="1">
    <w:name w:val="Основной текст 21"/>
    <w:basedOn w:val="406"/>
    <w:rPr>
      <w:sz w:val="28"/>
    </w:rPr>
    <w:pPr>
      <w:jc w:val="both"/>
    </w:pPr>
  </w:style>
  <w:style w:type="paragraph" w:styleId="680" w:customStyle="1">
    <w:name w:val="rteindent1"/>
    <w:basedOn w:val="406"/>
    <w:pPr>
      <w:spacing w:after="100" w:before="100"/>
    </w:pPr>
  </w:style>
  <w:style w:type="paragraph" w:styleId="681" w:customStyle="1">
    <w:name w:val="Основной текст с отступом 32"/>
    <w:basedOn w:val="406"/>
    <w:rPr>
      <w:sz w:val="16"/>
    </w:rPr>
    <w:pPr>
      <w:ind w:left="283"/>
      <w:spacing w:after="120"/>
    </w:pPr>
  </w:style>
  <w:style w:type="paragraph" w:styleId="682" w:customStyle="1">
    <w:name w:val="Char"/>
    <w:basedOn w:val="406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83" w:customStyle="1">
    <w:name w:val="Знак"/>
    <w:basedOn w:val="406"/>
    <w:rPr>
      <w:lang w:val="en-US"/>
    </w:rPr>
    <w:pPr>
      <w:jc w:val="both"/>
      <w:spacing w:lineRule="exact" w:line="240" w:after="160"/>
    </w:pPr>
  </w:style>
  <w:style w:type="paragraph" w:styleId="684" w:customStyle="1">
    <w:name w:val="ConsPlusNonforma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85">
    <w:name w:val="Body Text 2"/>
    <w:basedOn w:val="406"/>
    <w:rPr>
      <w:sz w:val="28"/>
    </w:rPr>
    <w:pPr>
      <w:ind w:firstLine="993"/>
      <w:jc w:val="both"/>
    </w:pPr>
  </w:style>
  <w:style w:type="paragraph" w:styleId="686" w:customStyle="1">
    <w:name w:val="ConsTitle"/>
    <w:rPr>
      <w:rFonts w:ascii="Arial" w:hAnsi="Arial" w:eastAsia="Arial"/>
      <w:b/>
      <w:bCs/>
      <w:sz w:val="20"/>
      <w:szCs w:val="20"/>
      <w:lang w:val="ru-RU" w:bidi="hi-IN" w:eastAsia="ar-SA"/>
    </w:rPr>
    <w:pPr>
      <w:widowControl w:val="off"/>
    </w:pPr>
  </w:style>
  <w:style w:type="paragraph" w:styleId="687" w:customStyle="1">
    <w:name w:val="ConsNormal"/>
    <w:rPr>
      <w:rFonts w:ascii="Arial" w:hAnsi="Arial" w:eastAsia="Arial"/>
      <w:sz w:val="20"/>
      <w:szCs w:val="20"/>
      <w:lang w:val="ru-RU" w:bidi="hi-IN" w:eastAsia="ar-SA"/>
    </w:rPr>
    <w:pPr>
      <w:ind w:firstLine="720"/>
      <w:widowControl w:val="off"/>
    </w:pPr>
  </w:style>
  <w:style w:type="paragraph" w:styleId="688" w:customStyle="1">
    <w:name w:val="Название объекта1"/>
    <w:basedOn w:val="406"/>
    <w:rPr>
      <w:b/>
      <w:sz w:val="40"/>
    </w:rPr>
    <w:pPr>
      <w:jc w:val="center"/>
    </w:pPr>
  </w:style>
  <w:style w:type="paragraph" w:styleId="689" w:customStyle="1">
    <w:name w:val="Указатель1"/>
    <w:basedOn w:val="406"/>
    <w:rPr>
      <w:rFonts w:eastAsia="Noto Sans Devanagari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29</cp:revision>
  <dcterms:created xsi:type="dcterms:W3CDTF">2024-03-15T11:47:00Z</dcterms:created>
  <dcterms:modified xsi:type="dcterms:W3CDTF">2024-11-21T08:43:29Z</dcterms:modified>
</cp:coreProperties>
</file>