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jc w:val="both"/>
        <w:spacing w:lineRule="auto" w:line="25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  <w:t xml:space="preserve">1. Общая информация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173"/>
        <w:gridCol w:w="465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pStyle w:val="661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 xml:space="preserve">Проект закона Пензенской области </w:t>
            </w:r>
            <w:r>
              <w:rPr>
                <w:sz w:val="24"/>
                <w:szCs w:val="28"/>
              </w:rPr>
              <w:t xml:space="preserve">«</w:t>
            </w:r>
            <w:r>
              <w:rPr>
                <w:bCs/>
                <w:sz w:val="24"/>
                <w:szCs w:val="28"/>
                <w:lang w:eastAsia="zh-CN"/>
              </w:rPr>
              <w:t xml:space="preserve">О внесении изменени</w:t>
            </w:r>
            <w:r>
              <w:rPr>
                <w:bCs/>
                <w:sz w:val="24"/>
                <w:szCs w:val="28"/>
                <w:lang w:eastAsia="zh-CN"/>
              </w:rPr>
              <w:t xml:space="preserve">я</w:t>
            </w:r>
            <w:r>
              <w:rPr>
                <w:bCs/>
                <w:sz w:val="24"/>
                <w:szCs w:val="28"/>
                <w:lang w:eastAsia="zh-CN"/>
              </w:rPr>
              <w:t xml:space="preserve"> в статью 3 Закона Пензенской области «О некоторых вопросах, связанных с реализацией в Пензенской о</w:t>
            </w:r>
            <w:r>
              <w:rPr>
                <w:bCs/>
                <w:sz w:val="24"/>
                <w:szCs w:val="28"/>
                <w:lang w:eastAsia="zh-CN"/>
              </w:rPr>
              <w:t xml:space="preserve">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23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  <w:lang w:eastAsia="zh-CN"/>
              </w:rPr>
              <w:t xml:space="preserve">Проект за</w:t>
            </w:r>
            <w:r>
              <w:rPr>
                <w:sz w:val="24"/>
                <w:szCs w:val="28"/>
                <w:highlight w:val="white"/>
                <w:lang w:eastAsia="zh-CN"/>
              </w:rPr>
              <w:t xml:space="preserve">кона Пензенской области содержит нормы, устанавливающие ранее не предусмотренные законами Пензенской области и иными нормативными правовыми актами Пензенской области запреты и ограничения для субъектов предпринимательской и иной экономической деятельности.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8"/>
                <w:lang w:eastAsia="en-US"/>
              </w:rPr>
            </w:pPr>
            <w:r>
              <w:rPr>
                <w:sz w:val="24"/>
                <w:szCs w:val="28"/>
              </w:rPr>
              <w:t xml:space="preserve">Проект закона Пензенской области </w:t>
            </w:r>
            <w:r>
              <w:rPr>
                <w:sz w:val="24"/>
                <w:szCs w:val="28"/>
                <w:highlight w:val="white"/>
              </w:rPr>
              <w:t xml:space="preserve"> предусматривает внесение изменени</w:t>
            </w:r>
            <w:r>
              <w:rPr>
                <w:sz w:val="24"/>
                <w:szCs w:val="28"/>
                <w:highlight w:val="white"/>
              </w:rPr>
              <w:t xml:space="preserve">я</w:t>
            </w:r>
            <w:r>
              <w:rPr>
                <w:sz w:val="24"/>
                <w:szCs w:val="28"/>
                <w:highlight w:val="white"/>
              </w:rPr>
              <w:t xml:space="preserve"> </w:t>
            </w:r>
            <w:r>
              <w:rPr>
                <w:bCs/>
                <w:sz w:val="24"/>
                <w:szCs w:val="28"/>
                <w:lang w:eastAsia="zh-CN"/>
              </w:rPr>
              <w:t xml:space="preserve">в статью 3 Закона Пензенской области «О некоторых вопросах, связанных с реализацией в Пе</w:t>
            </w:r>
            <w:r>
              <w:rPr>
                <w:bCs/>
                <w:sz w:val="24"/>
                <w:szCs w:val="28"/>
                <w:lang w:eastAsia="zh-CN"/>
              </w:rPr>
              <w:t xml:space="preserve">нзенской области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</w:t>
            </w:r>
            <w:r>
              <w:rPr>
                <w:bCs/>
                <w:sz w:val="24"/>
                <w:szCs w:val="28"/>
                <w:lang w:eastAsia="zh-CN"/>
              </w:rPr>
              <w:t xml:space="preserve">продукции</w:t>
            </w:r>
            <w:r>
              <w:rPr>
                <w:bCs/>
                <w:sz w:val="24"/>
                <w:szCs w:val="28"/>
                <w:lang w:eastAsia="zh-CN"/>
              </w:rPr>
              <w:t xml:space="preserve">»в</w:t>
            </w:r>
            <w:r>
              <w:rPr>
                <w:bCs/>
                <w:sz w:val="24"/>
                <w:szCs w:val="28"/>
                <w:lang w:eastAsia="zh-CN"/>
              </w:rPr>
              <w:t xml:space="preserve"> части установления </w:t>
            </w:r>
            <w:r>
              <w:rPr>
                <w:sz w:val="24"/>
                <w:szCs w:val="28"/>
                <w:highlight w:val="white"/>
              </w:rPr>
              <w:t xml:space="preserve"> </w:t>
            </w:r>
            <w:r>
              <w:rPr>
                <w:sz w:val="24"/>
                <w:szCs w:val="28"/>
                <w:lang w:eastAsia="en-US"/>
              </w:rPr>
              <w:t xml:space="preserve">дополнительных ограничений розничной продажи алкогольной продукции, в том числе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территориях. 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173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51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Валикова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Татьяна Львовна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Главный специалист - эксперт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56-35-06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Савина Татьяна Вадимовна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Главный специалист - эксперт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8"/>
              </w:rPr>
              <w:t xml:space="preserve">З</w:t>
            </w:r>
            <w:r>
              <w:rPr>
                <w:spacing w:val="-8"/>
                <w:sz w:val="24"/>
                <w:szCs w:val="28"/>
              </w:rPr>
              <w:t xml:space="preserve">аконопроект разработан в целях обеспечения общественного порядка, защиты прав граждан и обеспечение их прав на тишину, отдых и правопорядок в местах их непосредственного проживания.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szCs w:val="23"/>
              </w:rPr>
            </w:pPr>
            <w:r>
              <w:rPr>
                <w:spacing w:val="-8"/>
                <w:sz w:val="24"/>
              </w:rPr>
              <w:t xml:space="preserve">Без принятия дополнительных ограничений сохраняется риск алкоголизации населения, а также происходит рост </w:t>
            </w:r>
            <w:r>
              <w:rPr>
                <w:sz w:val="24"/>
                <w:szCs w:val="28"/>
              </w:rPr>
              <w:t xml:space="preserve">употребления жителями Пензенской области алкогольной продукции, проживающих в многоквартирных </w:t>
            </w:r>
            <w:r>
              <w:rPr>
                <w:sz w:val="24"/>
                <w:szCs w:val="28"/>
              </w:rPr>
              <w:t xml:space="preserve">домах</w:t>
            </w:r>
            <w:r>
              <w:rPr>
                <w:sz w:val="24"/>
                <w:szCs w:val="28"/>
              </w:rPr>
              <w:t xml:space="preserve"> так как покупатели алкогольной продукции, как правило, распивают ее во дворах этих же домов, на детских площадках, нарушая общественный и санитарный порядок, тишину и покой граждан.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Закон Пензенской обл. от 16.10.2015 № 2802-ЗПО «О внесении изменений в Закон Пензенской области «О некоторых вопросах, связанных с реализацией в Пензенской о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бласти отдельных положений Федерального закона от 22 ноября 1995 года №171-ФЗ «О государственном регулировании производства 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  <w:r>
              <w:rPr>
                <w:spacing w:val="-8"/>
                <w:sz w:val="24"/>
                <w:szCs w:val="28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2.4. Прогноз развития ситуации при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8"/>
              </w:rPr>
              <w:t xml:space="preserve">Проблема будет существовать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</w:rPr>
              <w:t xml:space="preserve">аналогичных проблем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Нормативная правовая база субъектов Российской Федерации в сфере законодательного регулирования производства и оборота этилового спирта, алкогольной и спиртосодержащей продукции. </w:t>
            </w:r>
            <w:r/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Аналогичные ограничения действуют в Удмуртской Республике, Пермском крае, Самарской области, Новосибирской области и др.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Отсутствуют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 Цели </w:t>
      </w:r>
      <w:r>
        <w:rPr>
          <w:rFonts w:eastAsia="Calibri"/>
          <w:sz w:val="26"/>
          <w:szCs w:val="26"/>
          <w:lang w:eastAsia="en-US"/>
        </w:rPr>
        <w:t xml:space="preserve">предлагаемого</w:t>
      </w:r>
      <w:r>
        <w:rPr>
          <w:rFonts w:eastAsia="Calibri"/>
          <w:sz w:val="26"/>
          <w:szCs w:val="26"/>
          <w:lang w:eastAsia="en-US"/>
        </w:rPr>
        <w:t xml:space="preserve"> правового 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регулирования и показатели их достижения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  <w:widowControl/>
            </w:pPr>
            <w:r>
              <w:rPr>
                <w:color w:val="000000"/>
                <w:sz w:val="24"/>
                <w:szCs w:val="23"/>
                <w:lang w:eastAsia="zh-CN"/>
              </w:rPr>
              <w:t xml:space="preserve">Снижение числа </w:t>
            </w:r>
            <w:r>
              <w:rPr>
                <w:color w:val="000000"/>
                <w:sz w:val="24"/>
                <w:szCs w:val="23"/>
                <w:lang w:eastAsia="zh-CN"/>
              </w:rPr>
              <w:t xml:space="preserve">предприятий</w:t>
            </w:r>
            <w:r>
              <w:rPr>
                <w:color w:val="000000"/>
                <w:sz w:val="24"/>
                <w:szCs w:val="23"/>
                <w:lang w:eastAsia="zh-CN"/>
              </w:rPr>
              <w:t xml:space="preserve"> кото</w:t>
            </w:r>
            <w:r>
              <w:rPr>
                <w:color w:val="000000"/>
                <w:sz w:val="24"/>
                <w:szCs w:val="23"/>
                <w:lang w:eastAsia="zh-CN"/>
              </w:rPr>
              <w:t xml:space="preserve">рые под видом оказания услуг общественного питания         фактически осуществляют круглосуточную розничную продажу алкогольной продукции, способствуя нарушению в вечернее и ночное время общественного   порядка, в том числе во дворах многоквартирных домов.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pStyle w:val="444"/>
              <w:numPr>
                <w:ilvl w:val="0"/>
                <w:numId w:val="4"/>
              </w:numPr>
              <w:ind w:left="66" w:firstLine="283"/>
              <w:jc w:val="both"/>
              <w:shd w:val="clear" w:color="auto" w:fill="FFFFFF" w:themeFill="background1"/>
              <w:widowControl/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снижение количества точе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к розничной продажи алкогольной</w:t>
            </w:r>
            <w:r>
              <w:rPr>
                <w:sz w:val="24"/>
                <w:szCs w:val="24"/>
                <w:lang w:eastAsia="zh-CN"/>
              </w:rPr>
              <w:t xml:space="preserve">, за </w:t>
            </w:r>
            <w:r>
              <w:rPr>
                <w:sz w:val="24"/>
                <w:szCs w:val="24"/>
                <w:lang w:eastAsia="zh-CN"/>
              </w:rPr>
              <w:t xml:space="preserve">исключением розничной продажи алкогольной продукции при оказании услуг общественного питания, в стационарных торговых объектах, расположенных в помещениях многоквартирных домов, находящихся в подвальных этажах, подземных этажах, цокольных этажах этих домов</w:t>
            </w:r>
            <w:r>
              <w:rPr>
                <w:sz w:val="24"/>
                <w:szCs w:val="24"/>
                <w:lang w:eastAsia="zh-CN"/>
              </w:rPr>
              <w:t xml:space="preserve">;</w:t>
            </w:r>
            <w:r/>
          </w:p>
          <w:p>
            <w:pPr>
              <w:pStyle w:val="444"/>
              <w:numPr>
                <w:ilvl w:val="0"/>
                <w:numId w:val="4"/>
              </w:numPr>
              <w:ind w:left="0" w:firstLine="349"/>
              <w:jc w:val="both"/>
              <w:shd w:val="clear" w:color="auto" w:fill="FFFFFF" w:themeFill="background1"/>
              <w:widowControl/>
              <w:rPr>
                <w:highlight w:val="white"/>
              </w:rPr>
            </w:pPr>
            <w:r>
              <w:rPr>
                <w:sz w:val="24"/>
                <w:szCs w:val="24"/>
                <w:shd w:val="clear" w:color="auto" w:fill="FFFFFF" w:themeFill="background1"/>
                <w:lang w:eastAsia="zh-CN"/>
              </w:rPr>
              <w:t xml:space="preserve">прекращение </w:t>
            </w:r>
            <w:r>
              <w:rPr>
                <w:sz w:val="24"/>
                <w:szCs w:val="24"/>
                <w:lang w:eastAsia="zh-CN"/>
              </w:rPr>
              <w:t xml:space="preserve">осуществления розничной продажи алкогольной пр</w:t>
            </w:r>
            <w:r>
              <w:rPr>
                <w:sz w:val="24"/>
                <w:szCs w:val="24"/>
                <w:lang w:eastAsia="zh-CN"/>
              </w:rPr>
              <w:t xml:space="preserve">одукции, за исключением розничной продажи алкогольной продукции при оказании услуг общественного питания, с 22 часов до 10 часов следующего дня</w:t>
            </w:r>
            <w:r>
              <w:rPr>
                <w:bCs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Со дня вступления в силу закона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-</w:t>
            </w:r>
            <w:r/>
          </w:p>
          <w:p>
            <w:pPr>
              <w:jc w:val="center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с 1 марта 2026 года</w:t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Описание основных групп субъектов </w:t>
      </w:r>
      <w:r>
        <w:rPr>
          <w:rFonts w:eastAsia="Calibri"/>
          <w:sz w:val="26"/>
          <w:szCs w:val="26"/>
          <w:lang w:eastAsia="en-US"/>
        </w:rPr>
        <w:t xml:space="preserve">предпринимательской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 инвестиционной деятельности, иных лиц, интересы которых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могут быть </w:t>
      </w:r>
      <w:r>
        <w:rPr>
          <w:rFonts w:eastAsia="Calibri"/>
          <w:sz w:val="26"/>
          <w:szCs w:val="26"/>
          <w:lang w:eastAsia="en-US"/>
        </w:rPr>
        <w:t xml:space="preserve">затронуты</w:t>
      </w:r>
      <w:r>
        <w:rPr>
          <w:rFonts w:eastAsia="Calibri"/>
          <w:sz w:val="26"/>
          <w:szCs w:val="26"/>
          <w:lang w:eastAsia="en-US"/>
        </w:rPr>
        <w:t xml:space="preserve"> предполагаемым правовым регулированием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  <w:highlight w:val="white"/>
              </w:rPr>
              <w:t xml:space="preserve">4.2. </w:t>
            </w:r>
            <w:r>
              <w:rPr>
                <w:sz w:val="24"/>
                <w:szCs w:val="24"/>
              </w:rPr>
              <w:t xml:space="preserve">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Юридические лица, </w:t>
            </w:r>
            <w:r>
              <w:rPr>
                <w:sz w:val="24"/>
                <w:szCs w:val="24"/>
                <w:highlight w:val="white"/>
              </w:rPr>
              <w:t xml:space="preserve">индивидуальные предприниматели, </w:t>
            </w:r>
            <w:r>
              <w:rPr>
                <w:sz w:val="24"/>
                <w:szCs w:val="24"/>
              </w:rPr>
              <w:t xml:space="preserve">осуществляющие розничну</w:t>
            </w:r>
            <w:r>
              <w:rPr>
                <w:sz w:val="24"/>
                <w:szCs w:val="24"/>
              </w:rPr>
              <w:t xml:space="preserve">ю продажу алкогольной продукции</w:t>
            </w:r>
            <w:r>
              <w:rPr>
                <w:sz w:val="24"/>
                <w:szCs w:val="24"/>
              </w:rPr>
              <w:t xml:space="preserve">, за исключением розничной продажи алкогольной продукции при оказа</w:t>
            </w:r>
            <w:r>
              <w:rPr>
                <w:sz w:val="24"/>
                <w:szCs w:val="24"/>
              </w:rPr>
              <w:t xml:space="preserve">нии услуг общественного питания</w:t>
            </w:r>
            <w:r>
              <w:rPr>
                <w:sz w:val="24"/>
                <w:szCs w:val="24"/>
              </w:rPr>
              <w:t xml:space="preserve">.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firstLine="416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 xml:space="preserve">более 1000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8"/>
              </w:rPr>
              <w:t xml:space="preserve">Информация Министерства сельского хозяйства Пензенской области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Изменение функций (полномочий, обязанностей, прав)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связи с введением предлагаемого правового регулирования</w:t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(новая/</w:t>
            </w:r>
            <w:r>
              <w:rPr>
                <w:sz w:val="24"/>
                <w:szCs w:val="24"/>
              </w:rPr>
              <w:br/>
              <w:t xml:space="preserve">изменяемая/</w:t>
            </w:r>
            <w:r>
              <w:rPr>
                <w:sz w:val="24"/>
                <w:szCs w:val="24"/>
              </w:rPr>
              <w:br/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сотрудников и/или потребностей</w:t>
            </w:r>
            <w:r/>
          </w:p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4"/>
                <w:szCs w:val="28"/>
                <w:lang w:eastAsia="zh-CN"/>
              </w:rPr>
              <w:t xml:space="preserve">Установление дополнительных ограничений в сфере розничной продажи алкогольной продукции на территории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 xml:space="preserve">изменяемая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 Оценка дополнительных расходов</w:t>
      </w:r>
      <w:r>
        <w:rPr>
          <w:rFonts w:eastAsia="Calibri"/>
          <w:sz w:val="26"/>
          <w:szCs w:val="26"/>
          <w:lang w:eastAsia="en-US"/>
        </w:rPr>
        <w:t xml:space="preserve"> (доходов)</w:t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консолидированного бюджета Пензенской области, </w:t>
      </w:r>
      <w:r>
        <w:rPr>
          <w:rFonts w:eastAsia="Calibri"/>
          <w:sz w:val="26"/>
          <w:szCs w:val="26"/>
          <w:lang w:eastAsia="en-US"/>
        </w:rPr>
        <w:t xml:space="preserve">связанных</w:t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с введением предлагаемого правового регулирования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</w:rPr>
              <w:t xml:space="preserve">1.1. Не предполагается.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4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4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u w:val="single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7. </w:t>
      </w:r>
      <w:r>
        <w:rPr>
          <w:rFonts w:eastAsia="Calibri"/>
          <w:sz w:val="26"/>
          <w:szCs w:val="26"/>
          <w:lang w:eastAsia="en-US"/>
        </w:rPr>
        <w:t xml:space="preserve">Новые преи</w:t>
      </w:r>
      <w:r>
        <w:rPr>
          <w:rFonts w:eastAsia="Calibri"/>
          <w:sz w:val="26"/>
          <w:szCs w:val="26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lang w:eastAsia="en-US"/>
        </w:rPr>
        <w:br/>
      </w:r>
      <w:r>
        <w:rPr>
          <w:rFonts w:eastAsia="Calibri"/>
          <w:sz w:val="26"/>
          <w:szCs w:val="26"/>
          <w:lang w:eastAsia="en-US"/>
        </w:rPr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2310"/>
        <w:gridCol w:w="203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7.1. Группы потенциальных 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613"/>
                  <w:sz w:val="24"/>
                  <w:szCs w:val="24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указанием соответствующих положений проекта акта)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7.4. </w:t>
            </w:r>
            <w:r>
              <w:rPr>
                <w:spacing w:val="-6"/>
                <w:sz w:val="24"/>
                <w:szCs w:val="24"/>
              </w:rPr>
              <w:t xml:space="preserve">Количественная</w:t>
            </w:r>
            <w:r>
              <w:rPr>
                <w:sz w:val="24"/>
                <w:szCs w:val="24"/>
              </w:rPr>
              <w:t xml:space="preserve"> оценка,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661"/>
              <w:jc w:val="both"/>
              <w:rPr>
                <w:color w:val="00B050"/>
              </w:rPr>
            </w:pPr>
            <w:r>
              <w:rPr>
                <w:sz w:val="24"/>
                <w:szCs w:val="24"/>
                <w:lang w:eastAsia="ru-RU"/>
              </w:rPr>
              <w:t xml:space="preserve">Юридические лица, индивидуальные предприниматели, осуществляющие розничную продажу алкогольной продукции, за исключением розничной продажи алкогольной продукции при оказании услуг общественного питания.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ind w:firstLine="425"/>
              <w:jc w:val="both"/>
            </w:pPr>
            <w:r>
              <w:rPr>
                <w:sz w:val="24"/>
                <w:szCs w:val="24"/>
              </w:rPr>
              <w:t xml:space="preserve">На территории Пензенской области устанавливается запрет на розничную продажу алкогольной продукции:</w:t>
            </w:r>
            <w:r/>
          </w:p>
          <w:p>
            <w:pPr>
              <w:ind w:firstLine="540"/>
              <w:jc w:val="both"/>
            </w:pPr>
            <w:r>
              <w:rPr>
                <w:sz w:val="24"/>
                <w:szCs w:val="28"/>
              </w:rPr>
              <w:t xml:space="preserve">- не допускается розничная продажа алкогольной продукции,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за исключением розничной продажи алкогольной продукции при оказании услуг общественного питания, </w:t>
            </w:r>
            <w:r>
              <w:rPr>
                <w:sz w:val="24"/>
                <w:szCs w:val="28"/>
              </w:rPr>
              <w:t xml:space="preserve">с 22 часов до 10 часов следующего дня</w:t>
            </w:r>
            <w:r>
              <w:rPr>
                <w:sz w:val="24"/>
                <w:szCs w:val="28"/>
              </w:rPr>
              <w:t xml:space="preserve"> (статьи 1 проекта);</w:t>
            </w:r>
            <w:r/>
          </w:p>
          <w:p>
            <w:pPr>
              <w:ind w:firstLine="540"/>
              <w:jc w:val="both"/>
            </w:pPr>
            <w:r>
              <w:rPr>
                <w:sz w:val="24"/>
                <w:szCs w:val="28"/>
              </w:rPr>
              <w:t xml:space="preserve">- не допускается розничная продажа алкогольной продукции, за исключением розничной</w:t>
            </w:r>
            <w:r>
              <w:rPr>
                <w:sz w:val="24"/>
                <w:szCs w:val="28"/>
              </w:rPr>
              <w:t xml:space="preserve"> продажи алкогольной продукции при оказании услуг общественного питания, в стационарных торговых объектах, расположенных в помещениях многоквартирных домов, находящихся  в подвальных этажах, подземных этажах, цокольных этажах этих домов (статья 1 проекта).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red"/>
              </w:rPr>
            </w:pPr>
            <w:r>
              <w:rPr>
                <w:sz w:val="24"/>
                <w:szCs w:val="24"/>
              </w:rPr>
              <w:t xml:space="preserve">более 1000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 xml:space="preserve">Не представляется возможным произвести расчет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4"/>
        </w:rPr>
      </w:pPr>
      <w:r>
        <w:rPr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 </w:t>
      </w:r>
      <w:r>
        <w:rPr>
          <w:sz w:val="28"/>
          <w:szCs w:val="28"/>
          <w:highlight w:val="white"/>
        </w:rPr>
        <w:t xml:space="preserve">необходимость прекращения розничной </w:t>
      </w:r>
      <w:r>
        <w:rPr>
          <w:sz w:val="28"/>
          <w:szCs w:val="28"/>
          <w:highlight w:val="white"/>
        </w:rPr>
        <w:t xml:space="preserve">продажи алкогольной продукции при оказании услуг общественного питания </w:t>
      </w:r>
      <w:r>
        <w:rPr>
          <w:sz w:val="28"/>
          <w:szCs w:val="24"/>
          <w:highlight w:val="white"/>
          <w:lang w:eastAsia="zh-CN"/>
        </w:rPr>
        <w:t xml:space="preserve">в многоквартирных домах </w:t>
      </w:r>
      <w:r>
        <w:rPr>
          <w:sz w:val="28"/>
          <w:szCs w:val="28"/>
          <w:highlight w:val="white"/>
        </w:rPr>
        <w:t xml:space="preserve">и (или) на прилегающих к ним территориях</w:t>
      </w:r>
      <w:r>
        <w:rPr>
          <w:sz w:val="28"/>
          <w:szCs w:val="24"/>
          <w:highlight w:val="white"/>
          <w:lang w:eastAsia="zh-CN"/>
        </w:rPr>
        <w:t xml:space="preserve"> с </w:t>
      </w:r>
      <w:r>
        <w:rPr>
          <w:bCs/>
          <w:sz w:val="28"/>
          <w:szCs w:val="24"/>
          <w:highlight w:val="white"/>
        </w:rPr>
        <w:t xml:space="preserve"> 22 часов до 10 часов следующего дня.</w:t>
      </w:r>
      <w:r/>
    </w:p>
    <w:p>
      <w:pPr>
        <w:jc w:val="center"/>
        <w:spacing w:lineRule="auto" w:line="252"/>
        <w:rPr>
          <w:sz w:val="24"/>
          <w:szCs w:val="28"/>
        </w:rPr>
      </w:pPr>
      <w:r>
        <w:rPr>
          <w:sz w:val="24"/>
          <w:szCs w:val="28"/>
        </w:rPr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44"/>
              <w:ind w:left="0"/>
              <w:jc w:val="both"/>
              <w:tabs>
                <w:tab w:val="left" w:pos="426" w:leader="none"/>
              </w:tabs>
            </w:pPr>
            <w:r>
              <w:rPr>
                <w:sz w:val="24"/>
                <w:szCs w:val="24"/>
              </w:rPr>
              <w:t xml:space="preserve">Невыполнение юридическими лицами и индивидуальными предпринимателями, осуществляющими розничную продажу алкогольной продукции, </w:t>
            </w:r>
            <w:r>
              <w:rPr>
                <w:sz w:val="24"/>
                <w:szCs w:val="24"/>
              </w:rPr>
              <w:t xml:space="preserve">за исключением розничной продажи алкогольной продукции при оказании услуг общественного питания.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44"/>
              <w:ind w:left="0"/>
              <w:jc w:val="both"/>
              <w:tabs>
                <w:tab w:val="left" w:pos="426" w:leader="none"/>
              </w:tabs>
            </w:pPr>
            <w:r>
              <w:rPr>
                <w:sz w:val="24"/>
                <w:szCs w:val="24"/>
              </w:rPr>
              <w:t xml:space="preserve">Высокая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44"/>
              <w:ind w:left="0" w:firstLine="233"/>
              <w:jc w:val="both"/>
              <w:tabs>
                <w:tab w:val="left" w:pos="426" w:leader="none"/>
              </w:tabs>
            </w:pPr>
            <w:r>
              <w:rPr>
                <w:sz w:val="24"/>
                <w:szCs w:val="24"/>
              </w:rPr>
              <w:t xml:space="preserve">В рамках регионального государственного контроля (надзора) в области розничной продажи алкогольной и спиртосодержащей продукции</w:t>
            </w:r>
            <w:r/>
          </w:p>
          <w:p>
            <w:pPr>
              <w:pStyle w:val="444"/>
              <w:ind w:left="0" w:firstLine="233"/>
              <w:jc w:val="both"/>
              <w:tabs>
                <w:tab w:val="left" w:pos="426" w:leader="none"/>
              </w:tabs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44"/>
              <w:ind w:left="0"/>
              <w:jc w:val="center"/>
              <w:tabs>
                <w:tab w:val="left" w:pos="426" w:leader="none"/>
              </w:tabs>
            </w:pPr>
            <w:r>
              <w:rPr>
                <w:sz w:val="24"/>
                <w:szCs w:val="24"/>
              </w:rPr>
              <w:t xml:space="preserve">полный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highlight w:val="white"/>
        </w:rPr>
      </w:pPr>
      <w:r>
        <w:rPr>
          <w:sz w:val="28"/>
          <w:szCs w:val="28"/>
        </w:rPr>
        <w:t xml:space="preserve">9. Сравнение возможных вариантов решения </w:t>
      </w:r>
      <w:r>
        <w:rPr>
          <w:sz w:val="28"/>
          <w:szCs w:val="28"/>
          <w:highlight w:val="white"/>
        </w:rPr>
        <w:t xml:space="preserve">проблемы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4"/>
              </w:rPr>
              <w:t xml:space="preserve">Принятие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4"/>
              </w:rPr>
              <w:t xml:space="preserve">Не принятие</w:t>
            </w:r>
            <w:r>
              <w:rPr>
                <w:bCs/>
                <w:sz w:val="24"/>
              </w:rPr>
              <w:t xml:space="preserve">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</w:rPr>
              <w:t xml:space="preserve">потенциальных</w:t>
            </w:r>
            <w:r>
              <w:rPr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</w:t>
            </w:r>
            <w:r>
              <w:rPr>
                <w:spacing w:val="-8"/>
                <w:sz w:val="24"/>
                <w:szCs w:val="24"/>
              </w:rPr>
              <w:t xml:space="preserve">сатов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Изменится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Не изменяется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9.3. Оценка дополнительных расходов (доходов) потенциальных адресатов регулирования, </w:t>
            </w:r>
            <w:r>
              <w:rPr>
                <w:sz w:val="24"/>
                <w:szCs w:val="24"/>
              </w:rPr>
              <w:t xml:space="preserve">связанных с введе</w:t>
            </w:r>
            <w:r>
              <w:rPr>
                <w:spacing w:val="-8"/>
                <w:sz w:val="24"/>
                <w:szCs w:val="24"/>
              </w:rPr>
              <w:t xml:space="preserve">нием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Расходов нет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rPr>
                <w:sz w:val="24"/>
              </w:rPr>
              <w:t xml:space="preserve">Уменьшение доходов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Расходов нет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9.4.</w:t>
            </w:r>
            <w:r>
              <w:rPr>
                <w:spacing w:val="-8"/>
                <w:sz w:val="24"/>
                <w:szCs w:val="24"/>
              </w:rPr>
              <w:t xml:space="preserve"> Оценка расходов (доходов) консолидированного бюджета</w:t>
            </w:r>
            <w:r>
              <w:rPr>
                <w:sz w:val="24"/>
                <w:szCs w:val="24"/>
              </w:rPr>
              <w:t xml:space="preserve"> Пензенской области, связанных с введением 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4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2"/>
              </w:rPr>
              <w:t xml:space="preserve">Расходов нет</w:t>
            </w:r>
            <w:r/>
          </w:p>
          <w:p>
            <w:pPr>
              <w:pStyle w:val="684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2"/>
                <w:lang w:bidi="ar-SA" w:eastAsia="ru-RU"/>
              </w:rPr>
              <w:t xml:space="preserve">Уменьшение доходов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Расходов нет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4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Невыполнение юридическими лицами и индивидуальными предпринимателями, </w:t>
            </w:r>
            <w:r>
              <w:rPr>
                <w:sz w:val="24"/>
                <w:szCs w:val="24"/>
              </w:rPr>
              <w:t xml:space="preserve">осуществляющи</w:t>
            </w:r>
            <w:r>
              <w:rPr>
                <w:sz w:val="24"/>
                <w:szCs w:val="24"/>
              </w:rPr>
              <w:t xml:space="preserve">ми</w:t>
            </w:r>
            <w:r>
              <w:rPr>
                <w:sz w:val="24"/>
                <w:szCs w:val="24"/>
              </w:rPr>
              <w:t xml:space="preserve"> розничную продажу алкогольной продукции, за исключением розничной продажи алкогольной продукции при оказании услуг общественного питания.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Сохранится социальная напряженность между гражданами и владельцами осуществляющих розничную продажу алкогольной продукции при оказании услуг общественного питания, негативная статистика по потреблению алкогольной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4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z w:val="24"/>
          <w:szCs w:val="24"/>
          <w:highlight w:val="white"/>
          <w:u w:val="single"/>
        </w:rPr>
      </w:pPr>
      <w:r>
        <w:rPr>
          <w:spacing w:val="-8"/>
          <w:sz w:val="28"/>
          <w:szCs w:val="28"/>
        </w:rPr>
        <w:t xml:space="preserve"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  <w:r>
        <w:rPr>
          <w:sz w:val="24"/>
          <w:szCs w:val="24"/>
        </w:rPr>
        <w:t xml:space="preserve"> применение данного варианта нормативного правового регулирования обусловлено необходимостью </w:t>
      </w:r>
      <w:r>
        <w:rPr>
          <w:sz w:val="24"/>
          <w:szCs w:val="28"/>
        </w:rPr>
        <w:t xml:space="preserve"> введение норм, регулирующих отдельные вопросы в сфере розничной продажи алкогольной продукции на территории Пензенской области</w:t>
      </w:r>
      <w:r>
        <w:rPr>
          <w:sz w:val="24"/>
          <w:szCs w:val="24"/>
        </w:rPr>
        <w:t xml:space="preserve">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10. Результаты публичных консультаций</w:t>
      </w:r>
      <w:r/>
    </w:p>
    <w:p>
      <w:pPr>
        <w:jc w:val="center"/>
      </w:pPr>
      <w:r>
        <w:rPr>
          <w:sz w:val="28"/>
          <w:szCs w:val="28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Начало: 21.05.2024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Окончание: 05.06.2025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</w:t>
            </w:r>
            <w:bookmarkStart w:id="1" w:name="_GoBack"/>
            <w:r/>
            <w:bookmarkEnd w:id="1"/>
            <w:r/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из них учтено: полностью: _-_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учтено частично: _-__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не учтено: __</w:t>
            </w:r>
            <w:r>
              <w:rPr>
                <w:sz w:val="24"/>
                <w:szCs w:val="24"/>
                <w:u w:val="single"/>
              </w:rPr>
              <w:t xml:space="preserve">-</w:t>
            </w:r>
            <w:r>
              <w:rPr>
                <w:sz w:val="24"/>
                <w:szCs w:val="24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10.3. Полный электронный адрес размещения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</w:rPr>
              <w:t xml:space="preserve">https://mcx.pnzreg.ru/anonsy-obyavleniya/?ELEMENT_ID=6758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–</w:t>
            </w:r>
            <w:r/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</w:rPr>
      </w:pPr>
      <w:r>
        <w:rPr>
          <w:sz w:val="28"/>
          <w:szCs w:val="28"/>
          <w:lang w:bidi="en-US"/>
        </w:rPr>
        <w:t xml:space="preserve">Заместитель Председателя </w:t>
      </w:r>
      <w:r/>
    </w:p>
    <w:p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Правительства </w:t>
      </w:r>
      <w:r>
        <w:rPr>
          <w:sz w:val="28"/>
          <w:szCs w:val="28"/>
          <w:lang w:bidi="en-US"/>
        </w:rPr>
        <w:t xml:space="preserve">-М</w:t>
      </w:r>
      <w:r>
        <w:rPr>
          <w:sz w:val="28"/>
          <w:szCs w:val="28"/>
          <w:lang w:bidi="en-US"/>
        </w:rPr>
        <w:t xml:space="preserve">инистр</w:t>
      </w:r>
      <w:r>
        <w:rPr>
          <w:sz w:val="28"/>
          <w:szCs w:val="27"/>
        </w:rPr>
        <w:t xml:space="preserve">                                                                    Р.А. </w:t>
      </w:r>
      <w:r>
        <w:rPr>
          <w:sz w:val="28"/>
          <w:szCs w:val="27"/>
        </w:rPr>
        <w:t xml:space="preserve">Калентьев</w:t>
      </w:r>
      <w:r/>
    </w:p>
    <w:p>
      <w:pPr>
        <w:jc w:val="both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4"/>
        </w:rPr>
      </w:pPr>
      <w:r>
        <w:rPr>
          <w:sz w:val="24"/>
        </w:rPr>
        <w:t xml:space="preserve">Савина Татьяна Вадимовна</w:t>
      </w:r>
      <w:r/>
    </w:p>
    <w:p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(8412) 56-35-51</w:t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1134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4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4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pStyle w:val="4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40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4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6" w:default="1">
    <w:name w:val="Normal"/>
    <w:rPr>
      <w:lang w:val="ru-RU" w:bidi="ar-SA" w:eastAsia="ru-RU"/>
    </w:rPr>
    <w:pPr>
      <w:widowControl w:val="off"/>
    </w:pPr>
  </w:style>
  <w:style w:type="paragraph" w:styleId="407">
    <w:name w:val="Heading 1"/>
    <w:basedOn w:val="406"/>
    <w:next w:val="406"/>
    <w:link w:val="435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408">
    <w:name w:val="Heading 2"/>
    <w:basedOn w:val="406"/>
    <w:next w:val="406"/>
    <w:link w:val="436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409">
    <w:name w:val="Heading 3"/>
    <w:basedOn w:val="406"/>
    <w:next w:val="406"/>
    <w:link w:val="437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410">
    <w:name w:val="Heading 4"/>
    <w:basedOn w:val="406"/>
    <w:next w:val="406"/>
    <w:link w:val="438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411">
    <w:name w:val="Heading 5"/>
    <w:basedOn w:val="406"/>
    <w:next w:val="406"/>
    <w:link w:val="4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4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41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42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4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Heading 1 Char"/>
    <w:basedOn w:val="416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Heading 2 Char"/>
    <w:basedOn w:val="416"/>
    <w:uiPriority w:val="9"/>
    <w:rPr>
      <w:rFonts w:ascii="Arial" w:hAnsi="Arial" w:cs="Arial" w:eastAsia="Arial"/>
      <w:sz w:val="34"/>
    </w:rPr>
  </w:style>
  <w:style w:type="character" w:styleId="421" w:customStyle="1">
    <w:name w:val="Heading 3 Char"/>
    <w:basedOn w:val="416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Heading 4 Char"/>
    <w:basedOn w:val="416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Heading 5 Char"/>
    <w:basedOn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Heading 6 Char"/>
    <w:basedOn w:val="41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Heading 7 Char"/>
    <w:basedOn w:val="4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Heading 8 Char"/>
    <w:basedOn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Heading 9 Char"/>
    <w:basedOn w:val="416"/>
    <w:uiPriority w:val="9"/>
    <w:rPr>
      <w:rFonts w:ascii="Arial" w:hAnsi="Arial" w:cs="Arial" w:eastAsia="Arial"/>
      <w:i/>
      <w:iCs/>
      <w:sz w:val="21"/>
      <w:szCs w:val="21"/>
    </w:rPr>
  </w:style>
  <w:style w:type="character" w:styleId="428" w:customStyle="1">
    <w:name w:val="Title Char"/>
    <w:basedOn w:val="416"/>
    <w:uiPriority w:val="10"/>
    <w:rPr>
      <w:sz w:val="48"/>
      <w:szCs w:val="48"/>
    </w:rPr>
  </w:style>
  <w:style w:type="character" w:styleId="429" w:customStyle="1">
    <w:name w:val="Subtitle Char"/>
    <w:basedOn w:val="416"/>
    <w:uiPriority w:val="11"/>
    <w:rPr>
      <w:sz w:val="24"/>
      <w:szCs w:val="24"/>
    </w:rPr>
  </w:style>
  <w:style w:type="character" w:styleId="430" w:customStyle="1">
    <w:name w:val="Quote Char"/>
    <w:uiPriority w:val="29"/>
    <w:rPr>
      <w:i/>
    </w:rPr>
  </w:style>
  <w:style w:type="character" w:styleId="431" w:customStyle="1">
    <w:name w:val="Intense Quote Char"/>
    <w:uiPriority w:val="30"/>
    <w:rPr>
      <w:i/>
    </w:rPr>
  </w:style>
  <w:style w:type="character" w:styleId="432" w:customStyle="1">
    <w:name w:val="Header Char"/>
    <w:basedOn w:val="416"/>
    <w:uiPriority w:val="99"/>
  </w:style>
  <w:style w:type="character" w:styleId="433" w:customStyle="1">
    <w:name w:val="Caption Char"/>
    <w:uiPriority w:val="99"/>
  </w:style>
  <w:style w:type="character" w:styleId="434" w:customStyle="1">
    <w:name w:val="Footnote Text Char"/>
    <w:uiPriority w:val="99"/>
    <w:rPr>
      <w:sz w:val="18"/>
    </w:rPr>
  </w:style>
  <w:style w:type="character" w:styleId="435" w:customStyle="1">
    <w:name w:val="Заголовок 1 Знак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436" w:customStyle="1">
    <w:name w:val="Заголовок 2 Знак1"/>
    <w:basedOn w:val="416"/>
    <w:link w:val="408"/>
    <w:uiPriority w:val="9"/>
    <w:rPr>
      <w:rFonts w:ascii="Arial" w:hAnsi="Arial" w:cs="Arial" w:eastAsia="Arial"/>
      <w:sz w:val="34"/>
    </w:rPr>
  </w:style>
  <w:style w:type="character" w:styleId="437" w:customStyle="1">
    <w:name w:val="Заголовок 3 Знак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438" w:customStyle="1">
    <w:name w:val="Заголовок 4 Знак1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Заголовок 5 Знак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Заголовок 6 Знак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Заголовок 7 Знак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Заголовок 8 Знак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Заголовок 9 Знак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44">
    <w:name w:val="List Paragraph"/>
    <w:basedOn w:val="406"/>
    <w:qFormat/>
    <w:pPr>
      <w:contextualSpacing w:val="true"/>
      <w:ind w:left="720"/>
    </w:pPr>
  </w:style>
  <w:style w:type="paragraph" w:styleId="445">
    <w:name w:val="No Spacing"/>
    <w:qFormat/>
    <w:uiPriority w:val="1"/>
  </w:style>
  <w:style w:type="paragraph" w:styleId="446">
    <w:name w:val="Title"/>
    <w:basedOn w:val="406"/>
    <w:link w:val="447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47" w:customStyle="1">
    <w:name w:val="Название Знак"/>
    <w:basedOn w:val="416"/>
    <w:link w:val="446"/>
    <w:uiPriority w:val="10"/>
    <w:rPr>
      <w:sz w:val="48"/>
      <w:szCs w:val="48"/>
    </w:rPr>
  </w:style>
  <w:style w:type="paragraph" w:styleId="448">
    <w:name w:val="Subtitle"/>
    <w:basedOn w:val="406"/>
    <w:next w:val="406"/>
    <w:link w:val="449"/>
    <w:qFormat/>
    <w:uiPriority w:val="11"/>
    <w:rPr>
      <w:sz w:val="24"/>
      <w:szCs w:val="24"/>
    </w:rPr>
    <w:pPr>
      <w:spacing w:after="200" w:before="200"/>
    </w:pPr>
  </w:style>
  <w:style w:type="character" w:styleId="449" w:customStyle="1">
    <w:name w:val="Подзаголовок Знак"/>
    <w:basedOn w:val="416"/>
    <w:link w:val="448"/>
    <w:uiPriority w:val="11"/>
    <w:rPr>
      <w:sz w:val="24"/>
      <w:szCs w:val="24"/>
    </w:rPr>
  </w:style>
  <w:style w:type="paragraph" w:styleId="450">
    <w:name w:val="Quote"/>
    <w:basedOn w:val="406"/>
    <w:next w:val="406"/>
    <w:link w:val="451"/>
    <w:qFormat/>
    <w:uiPriority w:val="29"/>
    <w:rPr>
      <w:i/>
    </w:rPr>
    <w:pPr>
      <w:ind w:left="720" w:right="720"/>
    </w:pPr>
  </w:style>
  <w:style w:type="character" w:styleId="451" w:customStyle="1">
    <w:name w:val="Цитата 2 Знак"/>
    <w:link w:val="450"/>
    <w:uiPriority w:val="29"/>
    <w:rPr>
      <w:i/>
    </w:rPr>
  </w:style>
  <w:style w:type="paragraph" w:styleId="452">
    <w:name w:val="Intense Quote"/>
    <w:basedOn w:val="406"/>
    <w:next w:val="406"/>
    <w:link w:val="45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3" w:customStyle="1">
    <w:name w:val="Выделенная цитата Знак"/>
    <w:link w:val="452"/>
    <w:uiPriority w:val="30"/>
    <w:rPr>
      <w:i/>
    </w:rPr>
  </w:style>
  <w:style w:type="paragraph" w:styleId="454">
    <w:name w:val="Header"/>
    <w:basedOn w:val="406"/>
    <w:link w:val="455"/>
  </w:style>
  <w:style w:type="character" w:styleId="455" w:customStyle="1">
    <w:name w:val="Верхний колонтитул Знак1"/>
    <w:basedOn w:val="416"/>
    <w:link w:val="454"/>
    <w:uiPriority w:val="99"/>
  </w:style>
  <w:style w:type="paragraph" w:styleId="456">
    <w:name w:val="Footer"/>
    <w:basedOn w:val="406"/>
    <w:link w:val="459"/>
  </w:style>
  <w:style w:type="character" w:styleId="457" w:customStyle="1">
    <w:name w:val="Footer Char"/>
    <w:basedOn w:val="416"/>
    <w:uiPriority w:val="99"/>
  </w:style>
  <w:style w:type="paragraph" w:styleId="458">
    <w:name w:val="Caption"/>
    <w:basedOn w:val="406"/>
    <w:next w:val="406"/>
    <w:rPr>
      <w:b/>
      <w:sz w:val="40"/>
    </w:rPr>
    <w:pPr>
      <w:jc w:val="center"/>
      <w:widowControl/>
    </w:pPr>
  </w:style>
  <w:style w:type="character" w:styleId="459" w:customStyle="1">
    <w:name w:val="Нижний колонтитул Знак"/>
    <w:link w:val="456"/>
    <w:uiPriority w:val="99"/>
  </w:style>
  <w:style w:type="table" w:styleId="460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uiPriority w:val="99"/>
    <w:unhideWhenUsed/>
    <w:rPr>
      <w:color w:val="0000FF" w:themeColor="hyperlink"/>
      <w:u w:val="single"/>
    </w:rPr>
  </w:style>
  <w:style w:type="paragraph" w:styleId="587">
    <w:name w:val="footnote text"/>
    <w:basedOn w:val="406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basedOn w:val="416"/>
    <w:uiPriority w:val="99"/>
    <w:unhideWhenUsed/>
    <w:rPr>
      <w:vertAlign w:val="superscript"/>
    </w:rPr>
  </w:style>
  <w:style w:type="paragraph" w:styleId="590">
    <w:name w:val="toc 1"/>
    <w:basedOn w:val="406"/>
    <w:next w:val="406"/>
    <w:uiPriority w:val="39"/>
    <w:unhideWhenUsed/>
    <w:pPr>
      <w:spacing w:after="57"/>
    </w:pPr>
  </w:style>
  <w:style w:type="paragraph" w:styleId="591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92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93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94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95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96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97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98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WW8Num1z0"/>
  </w:style>
  <w:style w:type="character" w:styleId="601" w:customStyle="1">
    <w:name w:val="WW8Num1z1"/>
  </w:style>
  <w:style w:type="character" w:styleId="602" w:customStyle="1">
    <w:name w:val="WW8Num1z2"/>
  </w:style>
  <w:style w:type="character" w:styleId="603" w:customStyle="1">
    <w:name w:val="WW8Num1z3"/>
  </w:style>
  <w:style w:type="character" w:styleId="604" w:customStyle="1">
    <w:name w:val="WW8Num1z4"/>
  </w:style>
  <w:style w:type="character" w:styleId="605" w:customStyle="1">
    <w:name w:val="WW8Num1z5"/>
  </w:style>
  <w:style w:type="character" w:styleId="606" w:customStyle="1">
    <w:name w:val="WW8Num1z6"/>
  </w:style>
  <w:style w:type="character" w:styleId="607" w:customStyle="1">
    <w:name w:val="WW8Num1z7"/>
  </w:style>
  <w:style w:type="character" w:styleId="608" w:customStyle="1">
    <w:name w:val="WW8Num1z8"/>
  </w:style>
  <w:style w:type="character" w:styleId="609" w:customStyle="1">
    <w:name w:val="Заголовок 2 Знак"/>
    <w:rPr>
      <w:sz w:val="24"/>
    </w:rPr>
  </w:style>
  <w:style w:type="character" w:styleId="610" w:customStyle="1">
    <w:name w:val="Текст выноски Знак"/>
    <w:rPr>
      <w:rFonts w:ascii="Tahoma" w:hAnsi="Tahoma"/>
      <w:sz w:val="16"/>
      <w:szCs w:val="16"/>
    </w:rPr>
  </w:style>
  <w:style w:type="character" w:styleId="611" w:customStyle="1">
    <w:name w:val="Заголовок 4 Знак"/>
    <w:basedOn w:val="416"/>
    <w:rPr>
      <w:sz w:val="28"/>
    </w:rPr>
  </w:style>
  <w:style w:type="character" w:styleId="612" w:customStyle="1">
    <w:name w:val="Верхний колонтитул Знак"/>
    <w:basedOn w:val="416"/>
  </w:style>
  <w:style w:type="character" w:styleId="613" w:customStyle="1">
    <w:name w:val="Интернет-ссылка"/>
    <w:rPr>
      <w:color w:val="000080"/>
      <w:u w:val="single"/>
      <w:lang w:val="en-US" w:bidi="en-US" w:eastAsia="en-US"/>
    </w:rPr>
  </w:style>
  <w:style w:type="character" w:styleId="614" w:customStyle="1">
    <w:name w:val="Основной текст1"/>
    <w:rPr>
      <w:rFonts w:ascii="Verdana" w:hAnsi="Verdana" w:eastAsia="Verdana"/>
      <w:sz w:val="23"/>
    </w:rPr>
  </w:style>
  <w:style w:type="character" w:styleId="615" w:customStyle="1">
    <w:name w:val="Основной текст1"/>
    <w:rPr>
      <w:rFonts w:ascii="Verdana" w:hAnsi="Verdana" w:eastAsia="Verdana"/>
      <w:sz w:val="23"/>
    </w:rPr>
  </w:style>
  <w:style w:type="character" w:styleId="616" w:customStyle="1">
    <w:name w:val="Основной текст_"/>
    <w:rPr>
      <w:rFonts w:ascii="Verdana" w:hAnsi="Verdana" w:eastAsia="Verdana"/>
      <w:sz w:val="23"/>
    </w:rPr>
  </w:style>
  <w:style w:type="character" w:styleId="617" w:customStyle="1">
    <w:name w:val="ConsNormal Знак"/>
    <w:rPr>
      <w:rFonts w:ascii="Arial" w:hAnsi="Arial" w:eastAsia="Arial"/>
      <w:lang w:val="ru-RU" w:eastAsia="ar-SA"/>
    </w:rPr>
  </w:style>
  <w:style w:type="character" w:styleId="618" w:customStyle="1">
    <w:name w:val="Основной текст Знак"/>
    <w:rPr>
      <w:lang w:val="ru-RU"/>
    </w:rPr>
  </w:style>
  <w:style w:type="character" w:styleId="619" w:customStyle="1">
    <w:name w:val="WW-Основной шрифт абзаца"/>
    <w:rPr>
      <w:sz w:val="20"/>
    </w:rPr>
  </w:style>
  <w:style w:type="character" w:styleId="620" w:customStyle="1">
    <w:name w:val="Основной шрифт абзаца1"/>
  </w:style>
  <w:style w:type="character" w:styleId="621" w:customStyle="1">
    <w:name w:val="WW8Num10z8"/>
  </w:style>
  <w:style w:type="character" w:styleId="622" w:customStyle="1">
    <w:name w:val="WW8Num10z7"/>
  </w:style>
  <w:style w:type="character" w:styleId="623" w:customStyle="1">
    <w:name w:val="WW8Num10z6"/>
  </w:style>
  <w:style w:type="character" w:styleId="624" w:customStyle="1">
    <w:name w:val="WW8Num10z5"/>
  </w:style>
  <w:style w:type="character" w:styleId="625" w:customStyle="1">
    <w:name w:val="WW8Num10z4"/>
  </w:style>
  <w:style w:type="character" w:styleId="626" w:customStyle="1">
    <w:name w:val="WW8Num10z3"/>
  </w:style>
  <w:style w:type="character" w:styleId="627" w:customStyle="1">
    <w:name w:val="WW8Num10z2"/>
  </w:style>
  <w:style w:type="character" w:styleId="628" w:customStyle="1">
    <w:name w:val="WW8Num10z1"/>
  </w:style>
  <w:style w:type="character" w:styleId="629" w:customStyle="1">
    <w:name w:val="WW8Num10z0"/>
  </w:style>
  <w:style w:type="character" w:styleId="630" w:customStyle="1">
    <w:name w:val="WW8Num9z1"/>
    <w:rPr>
      <w:rFonts w:ascii="Courier New" w:hAnsi="Courier New" w:eastAsia="Courier New"/>
    </w:rPr>
  </w:style>
  <w:style w:type="character" w:styleId="631" w:customStyle="1">
    <w:name w:val="WW8Num9z0"/>
    <w:rPr>
      <w:rFonts w:ascii="Times New Roman" w:hAnsi="Times New Roman" w:eastAsia="Times New Roman"/>
    </w:rPr>
  </w:style>
  <w:style w:type="character" w:styleId="632" w:customStyle="1">
    <w:name w:val="WW8Num8z1"/>
    <w:rPr>
      <w:rFonts w:ascii="Courier New" w:hAnsi="Courier New" w:eastAsia="Courier New"/>
    </w:rPr>
  </w:style>
  <w:style w:type="character" w:styleId="633" w:customStyle="1">
    <w:name w:val="WW8Num7z0"/>
    <w:rPr>
      <w:b/>
      <w:i w:val="false"/>
      <w:sz w:val="28"/>
    </w:rPr>
  </w:style>
  <w:style w:type="character" w:styleId="634" w:customStyle="1">
    <w:name w:val="WW8Num6z8"/>
  </w:style>
  <w:style w:type="character" w:styleId="635" w:customStyle="1">
    <w:name w:val="WW8Num6z7"/>
  </w:style>
  <w:style w:type="character" w:styleId="636" w:customStyle="1">
    <w:name w:val="WW8Num6z6"/>
  </w:style>
  <w:style w:type="character" w:styleId="637" w:customStyle="1">
    <w:name w:val="WW8Num6z5"/>
  </w:style>
  <w:style w:type="character" w:styleId="638" w:customStyle="1">
    <w:name w:val="WW8Num6z4"/>
  </w:style>
  <w:style w:type="character" w:styleId="639" w:customStyle="1">
    <w:name w:val="WW8Num6z3"/>
  </w:style>
  <w:style w:type="character" w:styleId="640" w:customStyle="1">
    <w:name w:val="WW8Num6z2"/>
  </w:style>
  <w:style w:type="character" w:styleId="641" w:customStyle="1">
    <w:name w:val="WW8Num6z1"/>
  </w:style>
  <w:style w:type="character" w:styleId="642" w:customStyle="1">
    <w:name w:val="WW8Num6z0"/>
  </w:style>
  <w:style w:type="character" w:styleId="643" w:customStyle="1">
    <w:name w:val="WW8Num5z8"/>
  </w:style>
  <w:style w:type="character" w:styleId="644" w:customStyle="1">
    <w:name w:val="WW8Num5z7"/>
  </w:style>
  <w:style w:type="character" w:styleId="645" w:customStyle="1">
    <w:name w:val="WW8Num5z6"/>
  </w:style>
  <w:style w:type="character" w:styleId="646" w:customStyle="1">
    <w:name w:val="WW8Num5z5"/>
  </w:style>
  <w:style w:type="character" w:styleId="647" w:customStyle="1">
    <w:name w:val="WW8Num5z4"/>
  </w:style>
  <w:style w:type="character" w:styleId="648" w:customStyle="1">
    <w:name w:val="WW8Num5z3"/>
  </w:style>
  <w:style w:type="character" w:styleId="649" w:customStyle="1">
    <w:name w:val="WW8Num5z2"/>
  </w:style>
  <w:style w:type="character" w:styleId="650" w:customStyle="1">
    <w:name w:val="WW8Num5z1"/>
  </w:style>
  <w:style w:type="character" w:styleId="651" w:customStyle="1">
    <w:name w:val="WW8Num5z0"/>
  </w:style>
  <w:style w:type="character" w:styleId="652" w:customStyle="1">
    <w:name w:val="WW8Num4z0"/>
    <w:rPr>
      <w:b/>
      <w:i w:val="false"/>
      <w:sz w:val="24"/>
    </w:rPr>
  </w:style>
  <w:style w:type="character" w:styleId="653" w:customStyle="1">
    <w:name w:val="WW8Num3z4"/>
    <w:rPr>
      <w:rFonts w:ascii="Courier New" w:hAnsi="Courier New" w:eastAsia="Courier New"/>
    </w:rPr>
  </w:style>
  <w:style w:type="paragraph" w:styleId="654" w:customStyle="1">
    <w:name w:val="Заголовок"/>
    <w:basedOn w:val="406"/>
    <w:next w:val="655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5">
    <w:name w:val="Body Text"/>
    <w:basedOn w:val="406"/>
    <w:pPr>
      <w:spacing w:lineRule="auto" w:line="276" w:after="140"/>
    </w:pPr>
  </w:style>
  <w:style w:type="paragraph" w:styleId="656">
    <w:name w:val="List"/>
    <w:basedOn w:val="655"/>
    <w:rPr>
      <w:rFonts w:ascii="PT Sans" w:hAnsi="PT Sans"/>
    </w:rPr>
  </w:style>
  <w:style w:type="paragraph" w:styleId="657">
    <w:name w:val="index heading"/>
    <w:basedOn w:val="406"/>
    <w:rPr>
      <w:rFonts w:ascii="PT Sans" w:hAnsi="PT Sans"/>
    </w:rPr>
  </w:style>
  <w:style w:type="paragraph" w:styleId="658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659">
    <w:name w:val="Balloon Text"/>
    <w:basedOn w:val="406"/>
    <w:rPr>
      <w:rFonts w:ascii="Tahoma" w:hAnsi="Tahoma"/>
      <w:sz w:val="16"/>
      <w:szCs w:val="16"/>
      <w:lang w:val="en-US"/>
    </w:rPr>
  </w:style>
  <w:style w:type="paragraph" w:styleId="660" w:customStyle="1">
    <w:name w:val="Стиль1"/>
    <w:basedOn w:val="406"/>
    <w:rPr>
      <w:b/>
      <w:bCs/>
      <w:sz w:val="27"/>
      <w:szCs w:val="27"/>
    </w:rPr>
    <w:pPr>
      <w:jc w:val="center"/>
      <w:spacing w:lineRule="auto" w:line="228"/>
    </w:pPr>
  </w:style>
  <w:style w:type="paragraph" w:styleId="661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62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63" w:customStyle="1">
    <w:name w:val="Содержимое таблицы"/>
    <w:basedOn w:val="406"/>
  </w:style>
  <w:style w:type="paragraph" w:styleId="664" w:customStyle="1">
    <w:name w:val="Заголовок таблицы"/>
    <w:basedOn w:val="663"/>
    <w:rPr>
      <w:b/>
      <w:bCs/>
    </w:rPr>
    <w:pPr>
      <w:jc w:val="center"/>
    </w:pPr>
  </w:style>
  <w:style w:type="paragraph" w:styleId="665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66" w:customStyle="1">
    <w:name w:val="Знак Знак1"/>
    <w:basedOn w:val="406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7" w:customStyle="1">
    <w:name w:val="Основной текст с отступом 22"/>
    <w:basedOn w:val="406"/>
    <w:pPr>
      <w:ind w:left="283"/>
      <w:spacing w:lineRule="auto" w:line="480" w:after="120"/>
    </w:pPr>
  </w:style>
  <w:style w:type="paragraph" w:styleId="668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69" w:customStyle="1">
    <w:name w:val="Основной текст с отступом 21"/>
    <w:basedOn w:val="406"/>
    <w:rPr>
      <w:sz w:val="28"/>
    </w:rPr>
    <w:pPr>
      <w:ind w:right="-5" w:firstLine="708"/>
      <w:jc w:val="both"/>
    </w:pPr>
  </w:style>
  <w:style w:type="paragraph" w:styleId="670" w:customStyle="1">
    <w:name w:val="Цитата1"/>
    <w:basedOn w:val="406"/>
    <w:rPr>
      <w:sz w:val="28"/>
    </w:rPr>
    <w:pPr>
      <w:ind w:left="567" w:right="-5"/>
      <w:jc w:val="both"/>
    </w:pPr>
  </w:style>
  <w:style w:type="paragraph" w:styleId="671" w:customStyle="1">
    <w:name w:val="Основной текст с отступом 31"/>
    <w:basedOn w:val="406"/>
    <w:rPr>
      <w:sz w:val="28"/>
    </w:rPr>
    <w:pPr>
      <w:ind w:firstLine="708"/>
      <w:jc w:val="both"/>
    </w:pPr>
  </w:style>
  <w:style w:type="paragraph" w:styleId="672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73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74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5" w:customStyle="1">
    <w:name w:val="Iau?iue"/>
    <w:rPr>
      <w:sz w:val="24"/>
      <w:szCs w:val="20"/>
      <w:lang w:val="ru-RU" w:bidi="hi-IN" w:eastAsia="ar-SA"/>
    </w:rPr>
  </w:style>
  <w:style w:type="paragraph" w:styleId="676">
    <w:name w:val="Normal (Web)"/>
    <w:basedOn w:val="406"/>
    <w:pPr>
      <w:spacing w:after="100" w:before="100"/>
    </w:pPr>
  </w:style>
  <w:style w:type="paragraph" w:styleId="677" w:customStyle="1">
    <w:name w:val="rtecenter"/>
    <w:basedOn w:val="406"/>
    <w:pPr>
      <w:spacing w:after="100" w:before="100"/>
    </w:pPr>
  </w:style>
  <w:style w:type="paragraph" w:styleId="678">
    <w:name w:val="Body Text 3"/>
    <w:basedOn w:val="406"/>
    <w:rPr>
      <w:rFonts w:eastAsia="Arial"/>
      <w:sz w:val="28"/>
      <w:lang w:eastAsia="ar-SA"/>
    </w:rPr>
    <w:pPr>
      <w:ind w:right="-5"/>
      <w:jc w:val="both"/>
    </w:pPr>
  </w:style>
  <w:style w:type="paragraph" w:styleId="679" w:customStyle="1">
    <w:name w:val="Основной текст 21"/>
    <w:basedOn w:val="406"/>
    <w:rPr>
      <w:sz w:val="28"/>
    </w:rPr>
    <w:pPr>
      <w:jc w:val="both"/>
    </w:pPr>
  </w:style>
  <w:style w:type="paragraph" w:styleId="680" w:customStyle="1">
    <w:name w:val="rteindent1"/>
    <w:basedOn w:val="406"/>
    <w:pPr>
      <w:spacing w:after="100" w:before="100"/>
    </w:pPr>
  </w:style>
  <w:style w:type="paragraph" w:styleId="681" w:customStyle="1">
    <w:name w:val="Основной текст с отступом 32"/>
    <w:basedOn w:val="406"/>
    <w:rPr>
      <w:sz w:val="16"/>
    </w:rPr>
    <w:pPr>
      <w:ind w:left="283"/>
      <w:spacing w:after="120"/>
    </w:pPr>
  </w:style>
  <w:style w:type="paragraph" w:styleId="682" w:customStyle="1">
    <w:name w:val="Char"/>
    <w:basedOn w:val="406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83" w:customStyle="1">
    <w:name w:val="Знак"/>
    <w:basedOn w:val="406"/>
    <w:rPr>
      <w:lang w:val="en-US"/>
    </w:rPr>
    <w:pPr>
      <w:jc w:val="both"/>
      <w:spacing w:lineRule="exact" w:line="240" w:after="160"/>
    </w:pPr>
  </w:style>
  <w:style w:type="paragraph" w:styleId="684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85">
    <w:name w:val="Body Text 2"/>
    <w:basedOn w:val="406"/>
    <w:rPr>
      <w:sz w:val="28"/>
    </w:rPr>
    <w:pPr>
      <w:ind w:firstLine="993"/>
      <w:jc w:val="both"/>
    </w:pPr>
  </w:style>
  <w:style w:type="paragraph" w:styleId="686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87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88" w:customStyle="1">
    <w:name w:val="Название объекта1"/>
    <w:basedOn w:val="406"/>
    <w:rPr>
      <w:b/>
      <w:sz w:val="40"/>
    </w:rPr>
    <w:pPr>
      <w:jc w:val="center"/>
    </w:pPr>
  </w:style>
  <w:style w:type="paragraph" w:styleId="689" w:customStyle="1">
    <w:name w:val="Указатель1"/>
    <w:basedOn w:val="406"/>
    <w:rPr>
      <w:rFonts w:eastAsia="Noto Sans Devanaga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25</cp:revision>
  <dcterms:created xsi:type="dcterms:W3CDTF">2024-03-15T11:47:00Z</dcterms:created>
  <dcterms:modified xsi:type="dcterms:W3CDTF">2025-05-23T12:55:31Z</dcterms:modified>
</cp:coreProperties>
</file>